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E5" w:rsidRDefault="00BB7608">
      <w:pPr>
        <w:pStyle w:val="a6"/>
      </w:pPr>
      <w:r>
        <w:rPr>
          <w:rFonts w:hint="eastAsia"/>
        </w:rPr>
        <w:t>泊头职教中心</w:t>
      </w:r>
    </w:p>
    <w:p w:rsidR="00DF3EE5" w:rsidRDefault="00BB7608">
      <w:pPr>
        <w:pStyle w:val="a6"/>
      </w:pPr>
      <w:r>
        <w:rPr>
          <w:rFonts w:hint="eastAsia"/>
        </w:rPr>
        <w:t>教师学期优质课考评办法</w:t>
      </w:r>
    </w:p>
    <w:p w:rsidR="00DF3EE5" w:rsidRDefault="00BB7608">
      <w:pPr>
        <w:pStyle w:val="3"/>
        <w:spacing w:before="156"/>
      </w:pPr>
      <w:bookmarkStart w:id="0" w:name="_Hlk178270289"/>
      <w:r>
        <w:rPr>
          <w:rFonts w:hint="eastAsia"/>
        </w:rPr>
        <w:t>泊头市职业技术教育中心</w:t>
      </w:r>
    </w:p>
    <w:p w:rsidR="00DF3EE5" w:rsidRDefault="00633FAC" w:rsidP="00633FAC">
      <w:pPr>
        <w:pStyle w:val="3"/>
        <w:spacing w:beforeLines="0" w:before="0" w:afterLines="100" w:after="312"/>
      </w:pPr>
      <w:r>
        <w:rPr>
          <w:rFonts w:hint="eastAsia"/>
        </w:rPr>
        <w:t xml:space="preserve"> </w:t>
      </w:r>
      <w:bookmarkStart w:id="1" w:name="_GoBack"/>
      <w:bookmarkEnd w:id="1"/>
    </w:p>
    <w:bookmarkEnd w:id="0"/>
    <w:p w:rsidR="00DF3EE5" w:rsidRDefault="00BB7608">
      <w:pPr>
        <w:pStyle w:val="1"/>
      </w:pPr>
      <w:r>
        <w:rPr>
          <w:rFonts w:hint="eastAsia"/>
        </w:rPr>
        <w:t>一、目的意义</w:t>
      </w:r>
    </w:p>
    <w:p w:rsidR="00DF3EE5" w:rsidRDefault="00BB7608">
      <w:pPr>
        <w:ind w:firstLine="640"/>
      </w:pPr>
      <w:r>
        <w:rPr>
          <w:rFonts w:hint="eastAsia"/>
        </w:rPr>
        <w:t>为深化职业教育教学改革，进一步加强师德、师风建设，集中精力打造教学名师，实现用工匠精神培养工匠，全面提高人才培养质量，全面树立品牌意识，精准推进品牌战略，特制定本办法。</w:t>
      </w:r>
    </w:p>
    <w:p w:rsidR="00DF3EE5" w:rsidRDefault="00BB7608">
      <w:pPr>
        <w:pStyle w:val="1"/>
      </w:pPr>
      <w:r>
        <w:rPr>
          <w:rFonts w:hint="eastAsia"/>
        </w:rPr>
        <w:t>二、考评机构</w:t>
      </w:r>
    </w:p>
    <w:p w:rsidR="00DF3EE5" w:rsidRDefault="00BB7608">
      <w:pPr>
        <w:ind w:firstLine="640"/>
      </w:pPr>
      <w:r>
        <w:rPr>
          <w:rFonts w:hint="eastAsia"/>
        </w:rPr>
        <w:t>优质课考评在学校教学工作量化考核领导小组领导下开展工作，每学期进行一次，由教研处牵头组织，与教师教学工作量化考核同步进行。</w:t>
      </w:r>
    </w:p>
    <w:p w:rsidR="00DF3EE5" w:rsidRDefault="00BB7608">
      <w:pPr>
        <w:pStyle w:val="1"/>
      </w:pPr>
      <w:r>
        <w:rPr>
          <w:rFonts w:hint="eastAsia"/>
        </w:rPr>
        <w:t>三、参评范围</w:t>
      </w:r>
    </w:p>
    <w:p w:rsidR="00DF3EE5" w:rsidRDefault="00BB7608">
      <w:pPr>
        <w:ind w:firstLine="640"/>
      </w:pPr>
      <w:r>
        <w:rPr>
          <w:rFonts w:hint="eastAsia"/>
        </w:rPr>
        <w:t>教学部推荐的优质课教师候选人，经教务处审查在师德方面合格、无教学事故责任的任课教师（实习期教师除外）。</w:t>
      </w:r>
    </w:p>
    <w:p w:rsidR="00DF3EE5" w:rsidRDefault="00BB7608">
      <w:pPr>
        <w:pStyle w:val="1"/>
      </w:pPr>
      <w:r>
        <w:rPr>
          <w:rFonts w:hint="eastAsia"/>
        </w:rPr>
        <w:t>四、考评项目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（一）课堂教学考核。</w:t>
      </w:r>
    </w:p>
    <w:p w:rsidR="00DF3EE5" w:rsidRDefault="00BB7608">
      <w:pPr>
        <w:ind w:firstLine="640"/>
      </w:pPr>
      <w:r>
        <w:rPr>
          <w:rFonts w:hint="eastAsia"/>
        </w:rPr>
        <w:t>满分</w:t>
      </w:r>
      <w:r>
        <w:rPr>
          <w:rFonts w:hint="eastAsia"/>
        </w:rPr>
        <w:t xml:space="preserve"> 100 </w:t>
      </w:r>
      <w:r>
        <w:rPr>
          <w:rFonts w:hint="eastAsia"/>
        </w:rPr>
        <w:t>分，占比</w:t>
      </w:r>
      <w:r>
        <w:rPr>
          <w:rFonts w:hint="eastAsia"/>
        </w:rPr>
        <w:t xml:space="preserve"> 70%</w:t>
      </w:r>
      <w:r>
        <w:rPr>
          <w:rFonts w:hint="eastAsia"/>
        </w:rPr>
        <w:t>。由教研处牵头，教务处、教学部、教研处抽调人员组成一个</w:t>
      </w:r>
      <w:r>
        <w:rPr>
          <w:rFonts w:hint="eastAsia"/>
        </w:rPr>
        <w:t>10</w:t>
      </w:r>
      <w:r>
        <w:rPr>
          <w:rFonts w:hint="eastAsia"/>
        </w:rPr>
        <w:t>人左右的听课组，对优质课教师候选人进行听课考评。听课结束当场由组长收齐听课表，交教研处。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（二）师德师风考核。</w:t>
      </w:r>
    </w:p>
    <w:p w:rsidR="00DF3EE5" w:rsidRDefault="00BB7608">
      <w:pPr>
        <w:ind w:firstLine="640"/>
      </w:pPr>
      <w:r>
        <w:rPr>
          <w:rFonts w:hint="eastAsia"/>
        </w:rPr>
        <w:lastRenderedPageBreak/>
        <w:t>满分</w:t>
      </w:r>
      <w:r>
        <w:rPr>
          <w:rFonts w:hint="eastAsia"/>
        </w:rPr>
        <w:t xml:space="preserve"> 100 </w:t>
      </w:r>
      <w:r>
        <w:rPr>
          <w:rFonts w:hint="eastAsia"/>
        </w:rPr>
        <w:t>分，占比</w:t>
      </w:r>
      <w:r>
        <w:rPr>
          <w:rFonts w:hint="eastAsia"/>
        </w:rPr>
        <w:t xml:space="preserve"> 30%</w:t>
      </w:r>
      <w:r>
        <w:rPr>
          <w:rFonts w:hint="eastAsia"/>
        </w:rPr>
        <w:t>。由教务处负责制定考核办法并组织实施。从教书育人、为人师表、爱岗敬业、遵规守纪、关爱与严格要求学生等方面进行考核（办法另定）。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（三）对于实行</w:t>
      </w:r>
      <w:r>
        <w:rPr>
          <w:rFonts w:hint="eastAsia"/>
        </w:rPr>
        <w:t>一票否决的项目按学校有关规定执行。</w:t>
      </w:r>
    </w:p>
    <w:p w:rsidR="00DF3EE5" w:rsidRDefault="00BB7608">
      <w:pPr>
        <w:pStyle w:val="1"/>
      </w:pPr>
      <w:r>
        <w:rPr>
          <w:rFonts w:hint="eastAsia"/>
        </w:rPr>
        <w:t>五、汇总排名</w:t>
      </w:r>
    </w:p>
    <w:p w:rsidR="00DF3EE5" w:rsidRDefault="00BB7608">
      <w:pPr>
        <w:ind w:firstLine="640"/>
      </w:pPr>
      <w:r>
        <w:rPr>
          <w:rFonts w:hint="eastAsia"/>
        </w:rPr>
        <w:t>课堂教学考核完成后，由教研处组织人员进行分数统计。师德师风考核由教务处和教学部共同完成。两项得分汇总从高到低排名，按参评教师</w:t>
      </w:r>
      <w:r>
        <w:rPr>
          <w:rFonts w:hint="eastAsia"/>
        </w:rPr>
        <w:t xml:space="preserve"> 20%</w:t>
      </w:r>
      <w:r>
        <w:rPr>
          <w:rFonts w:hint="eastAsia"/>
        </w:rPr>
        <w:t>的比例产生优质课教师人选。考评分数排名情况及时通报教务处和教学部。</w:t>
      </w:r>
    </w:p>
    <w:p w:rsidR="00DF3EE5" w:rsidRDefault="00BB7608">
      <w:pPr>
        <w:pStyle w:val="1"/>
      </w:pPr>
      <w:r>
        <w:rPr>
          <w:rFonts w:hint="eastAsia"/>
        </w:rPr>
        <w:t>六、考评结果运用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优质课教师由学校颁发证书，所任课程的课时费每节增加</w:t>
      </w:r>
      <w:r>
        <w:rPr>
          <w:rFonts w:hint="eastAsia"/>
        </w:rPr>
        <w:t>2</w:t>
      </w:r>
      <w:r>
        <w:rPr>
          <w:rFonts w:hint="eastAsia"/>
        </w:rPr>
        <w:t>元；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作为教师年度考核、评优评先、职称评聘、聘课的重要依据；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上述有关内容的实施办法由有关科室另行制订。</w:t>
      </w:r>
      <w:r>
        <w:rPr>
          <w:rFonts w:hint="eastAsia"/>
        </w:rPr>
        <w:t xml:space="preserve"> </w:t>
      </w:r>
    </w:p>
    <w:p w:rsidR="00DF3EE5" w:rsidRDefault="00BB7608">
      <w:pPr>
        <w:shd w:val="clear" w:color="auto" w:fill="auto"/>
        <w:spacing w:line="240" w:lineRule="auto"/>
        <w:ind w:firstLineChars="0" w:firstLine="0"/>
        <w:jc w:val="left"/>
      </w:pPr>
      <w:r>
        <w:br w:type="page"/>
      </w:r>
    </w:p>
    <w:p w:rsidR="00DF3EE5" w:rsidRDefault="00BB7608">
      <w:pPr>
        <w:pStyle w:val="a6"/>
      </w:pPr>
      <w:r>
        <w:rPr>
          <w:rFonts w:hint="eastAsia"/>
        </w:rPr>
        <w:lastRenderedPageBreak/>
        <w:t>教师职业道德量化考核细则</w:t>
      </w:r>
    </w:p>
    <w:p w:rsidR="00DF3EE5" w:rsidRDefault="00BB7608">
      <w:pPr>
        <w:pStyle w:val="3"/>
        <w:spacing w:before="156"/>
      </w:pPr>
      <w:r>
        <w:rPr>
          <w:rFonts w:hint="eastAsia"/>
        </w:rPr>
        <w:t>泊头市职业技术教育中心</w:t>
      </w:r>
    </w:p>
    <w:p w:rsidR="00DF3EE5" w:rsidRDefault="00BB7608" w:rsidP="00633FAC">
      <w:pPr>
        <w:pStyle w:val="3"/>
        <w:spacing w:beforeLines="0" w:before="0" w:afterLines="100" w:after="312"/>
      </w:pPr>
      <w:r>
        <w:rPr>
          <w:rFonts w:hint="eastAsia"/>
        </w:rPr>
        <w:t>（</w:t>
      </w:r>
      <w:r>
        <w:rPr>
          <w:rFonts w:hint="eastAsia"/>
        </w:rPr>
        <w:t>202</w:t>
      </w:r>
      <w:r>
        <w:rPr>
          <w:rFonts w:hint="eastAsia"/>
        </w:rPr>
        <w:t>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月）</w:t>
      </w:r>
    </w:p>
    <w:p w:rsidR="00DF3EE5" w:rsidRDefault="00BB7608">
      <w:pPr>
        <w:ind w:firstLine="640"/>
      </w:pPr>
      <w:r>
        <w:rPr>
          <w:rFonts w:hint="eastAsia"/>
        </w:rPr>
        <w:t>教师职业道德规范，是广大教育工作者共同遵守的行为准则。每个教师的量化考核基础分值</w:t>
      </w:r>
      <w:r>
        <w:rPr>
          <w:rFonts w:hint="eastAsia"/>
        </w:rPr>
        <w:t xml:space="preserve"> 30 </w:t>
      </w:r>
      <w:r>
        <w:rPr>
          <w:rFonts w:hint="eastAsia"/>
        </w:rPr>
        <w:t>分，违犯者采用扣分的办法，扣完为止，不出现负分。</w:t>
      </w:r>
    </w:p>
    <w:p w:rsidR="00DF3EE5" w:rsidRDefault="00BB7608">
      <w:pPr>
        <w:pStyle w:val="1"/>
      </w:pPr>
      <w:r>
        <w:rPr>
          <w:rFonts w:hint="eastAsia"/>
        </w:rPr>
        <w:t>一、为人师表与教书育人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（一）基本要求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树立正确的世界观、人生观、价值观，崇尚科学，破除迷信，提高抵御个人主义、拜金主义和享乐主义侵袭的能力。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模范遵守社会公德，衣着整洁得体，语言规范健康，举止文明礼貌。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严于律已，以身作则，成为学生学习的楷模。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不在课堂上吸烟、使用通讯工具。</w:t>
      </w:r>
    </w:p>
    <w:p w:rsidR="00DF3EE5" w:rsidRDefault="00BB7608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不擅自停课、调课、缺课，对工作不敷衍塞责。</w:t>
      </w:r>
    </w:p>
    <w:p w:rsidR="00DF3EE5" w:rsidRDefault="00BB7608">
      <w:pPr>
        <w:ind w:firstLine="640"/>
      </w:pPr>
      <w:r>
        <w:rPr>
          <w:rFonts w:hint="eastAsia"/>
        </w:rPr>
        <w:t>6.</w:t>
      </w:r>
      <w:r>
        <w:rPr>
          <w:rFonts w:hint="eastAsia"/>
        </w:rPr>
        <w:t>同事之间团结协作，相</w:t>
      </w:r>
      <w:r>
        <w:rPr>
          <w:rFonts w:hint="eastAsia"/>
        </w:rPr>
        <w:t>互学习，相互帮助，共同提高。</w:t>
      </w:r>
    </w:p>
    <w:p w:rsidR="00DF3EE5" w:rsidRDefault="00BB7608">
      <w:pPr>
        <w:ind w:firstLine="640"/>
      </w:pPr>
      <w:r>
        <w:rPr>
          <w:rFonts w:hint="eastAsia"/>
        </w:rPr>
        <w:t>7.</w:t>
      </w:r>
      <w:r>
        <w:rPr>
          <w:rFonts w:hint="eastAsia"/>
        </w:rPr>
        <w:t>注意维护教师形象，不搬弄是非、拉帮结派。</w:t>
      </w:r>
    </w:p>
    <w:p w:rsidR="00DF3EE5" w:rsidRDefault="00BB7608">
      <w:pPr>
        <w:ind w:firstLine="640"/>
      </w:pPr>
      <w:r>
        <w:rPr>
          <w:rFonts w:hint="eastAsia"/>
        </w:rPr>
        <w:t>8.</w:t>
      </w:r>
      <w:r>
        <w:rPr>
          <w:rFonts w:hint="eastAsia"/>
        </w:rPr>
        <w:t>关心集体，维护学校荣誉，共创文明校园。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（二）扣分规定</w:t>
      </w:r>
    </w:p>
    <w:p w:rsidR="00DF3EE5" w:rsidRDefault="00BB7608">
      <w:pPr>
        <w:ind w:firstLine="640"/>
      </w:pPr>
      <w:r>
        <w:rPr>
          <w:rFonts w:hint="eastAsia"/>
        </w:rPr>
        <w:t>达不到基本要求的，按下列规定扣分。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不从学校整体利益出发，不服从学校分配或临时性指派工作的，每次扣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lastRenderedPageBreak/>
        <w:t>2.</w:t>
      </w:r>
      <w:r>
        <w:rPr>
          <w:rFonts w:hint="eastAsia"/>
        </w:rPr>
        <w:t>在教职工中搬弄是非，拉帮结派，影响团结，或与其他教职工打架斗殴的，视其情节扣</w:t>
      </w:r>
      <w:r>
        <w:rPr>
          <w:rFonts w:hint="eastAsia"/>
        </w:rPr>
        <w:t xml:space="preserve"> 1</w:t>
      </w:r>
      <w:r>
        <w:rPr>
          <w:rFonts w:hint="eastAsia"/>
        </w:rPr>
        <w:t>—</w:t>
      </w:r>
      <w:r>
        <w:rPr>
          <w:rFonts w:hint="eastAsia"/>
        </w:rPr>
        <w:t xml:space="preserve">3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在校园内聚众猜拳行令、酗酒闹事或进行具有赌博性质的各种活动的，每次扣</w:t>
      </w:r>
      <w:r>
        <w:rPr>
          <w:rFonts w:hint="eastAsia"/>
        </w:rPr>
        <w:t xml:space="preserve"> 1</w:t>
      </w:r>
      <w:r>
        <w:rPr>
          <w:rFonts w:hint="eastAsia"/>
        </w:rPr>
        <w:t>—</w:t>
      </w:r>
      <w:r>
        <w:rPr>
          <w:rFonts w:hint="eastAsia"/>
        </w:rPr>
        <w:t xml:space="preserve">4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在校园内播放、收看各种不健康影视制品或向学生推荐不健康书籍的，每出现一次扣</w:t>
      </w:r>
      <w:r>
        <w:rPr>
          <w:rFonts w:hint="eastAsia"/>
        </w:rPr>
        <w:t xml:space="preserve"> 5</w:t>
      </w:r>
      <w:r>
        <w:rPr>
          <w:rFonts w:hint="eastAsia"/>
        </w:rPr>
        <w:t xml:space="preserve">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参加邪教、封建迷信、色情等活动的，每发现一次扣</w:t>
      </w:r>
      <w:r>
        <w:rPr>
          <w:rFonts w:hint="eastAsia"/>
        </w:rPr>
        <w:t xml:space="preserve"> 5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6.</w:t>
      </w:r>
      <w:r>
        <w:rPr>
          <w:rFonts w:hint="eastAsia"/>
        </w:rPr>
        <w:t>语言粗俗，打扮怪异，与教师身份不相符，在学生中造成不良影响的扣</w:t>
      </w:r>
      <w:r>
        <w:rPr>
          <w:rFonts w:hint="eastAsia"/>
        </w:rPr>
        <w:t xml:space="preserve">2---5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7.</w:t>
      </w:r>
      <w:r>
        <w:rPr>
          <w:rFonts w:hint="eastAsia"/>
        </w:rPr>
        <w:t>暗示或怂恿学生考试舞弊，甚至发生集体舞弊行为的每人次扣</w:t>
      </w:r>
      <w:r>
        <w:rPr>
          <w:rFonts w:hint="eastAsia"/>
        </w:rPr>
        <w:t xml:space="preserve"> 10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8.</w:t>
      </w:r>
      <w:r>
        <w:rPr>
          <w:rFonts w:hint="eastAsia"/>
        </w:rPr>
        <w:t>上课时，迟到、早退、中间离岗每次扣</w:t>
      </w:r>
      <w:r>
        <w:rPr>
          <w:rFonts w:hint="eastAsia"/>
        </w:rPr>
        <w:t xml:space="preserve"> 2 </w:t>
      </w:r>
      <w:r>
        <w:rPr>
          <w:rFonts w:hint="eastAsia"/>
        </w:rPr>
        <w:t>分；旷课每节扣</w:t>
      </w:r>
      <w:r>
        <w:rPr>
          <w:rFonts w:hint="eastAsia"/>
        </w:rPr>
        <w:t xml:space="preserve"> 5 </w:t>
      </w:r>
      <w:r>
        <w:rPr>
          <w:rFonts w:hint="eastAsia"/>
        </w:rPr>
        <w:t>分；因私调课每节扣</w:t>
      </w:r>
      <w:r>
        <w:rPr>
          <w:rFonts w:hint="eastAsia"/>
        </w:rPr>
        <w:t xml:space="preserve"> 1 </w:t>
      </w:r>
      <w:r>
        <w:rPr>
          <w:rFonts w:hint="eastAsia"/>
        </w:rPr>
        <w:t>分，私自调代课每节扣</w:t>
      </w:r>
      <w:r>
        <w:rPr>
          <w:rFonts w:hint="eastAsia"/>
        </w:rPr>
        <w:t xml:space="preserve"> 5 </w:t>
      </w:r>
      <w:r>
        <w:rPr>
          <w:rFonts w:hint="eastAsia"/>
        </w:rPr>
        <w:t>分，因公调课不扣分；无特殊原因（利用多媒体或因病）坐着讲课每次扣</w:t>
      </w:r>
      <w:r>
        <w:rPr>
          <w:rFonts w:hint="eastAsia"/>
        </w:rPr>
        <w:t xml:space="preserve"> 0.2 </w:t>
      </w:r>
      <w:r>
        <w:rPr>
          <w:rFonts w:hint="eastAsia"/>
        </w:rPr>
        <w:t>分；接打手机或使用其他通讯工具的每次扣</w:t>
      </w:r>
      <w:r>
        <w:rPr>
          <w:rFonts w:hint="eastAsia"/>
        </w:rPr>
        <w:t xml:space="preserve"> 0.2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9.</w:t>
      </w:r>
      <w:r>
        <w:rPr>
          <w:rFonts w:hint="eastAsia"/>
        </w:rPr>
        <w:t>酒后进行教育教学活动的，每次扣</w:t>
      </w:r>
      <w:r>
        <w:rPr>
          <w:rFonts w:hint="eastAsia"/>
        </w:rPr>
        <w:t xml:space="preserve"> 5 </w:t>
      </w:r>
      <w:r>
        <w:rPr>
          <w:rFonts w:hint="eastAsia"/>
        </w:rPr>
        <w:t>分。</w:t>
      </w:r>
    </w:p>
    <w:p w:rsidR="00DF3EE5" w:rsidRDefault="00BB7608">
      <w:pPr>
        <w:pStyle w:val="1"/>
      </w:pPr>
      <w:r>
        <w:rPr>
          <w:rFonts w:hint="eastAsia"/>
        </w:rPr>
        <w:t>二、爱岗敬业与遵规守纪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（一）基本要求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热爱教育事业，工作积极、认真、负责。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认真履行教师岗位职责。认真备课、上课、辅导，认真批改作业。</w:t>
      </w:r>
    </w:p>
    <w:p w:rsidR="00DF3EE5" w:rsidRDefault="00BB7608">
      <w:pPr>
        <w:ind w:firstLine="640"/>
      </w:pPr>
      <w:r>
        <w:rPr>
          <w:rFonts w:hint="eastAsia"/>
        </w:rPr>
        <w:lastRenderedPageBreak/>
        <w:t>3.</w:t>
      </w:r>
      <w:r>
        <w:rPr>
          <w:rFonts w:hint="eastAsia"/>
        </w:rPr>
        <w:t>不向学生发布违背国家法律法规、方针政策和对学生有不良影响的言论。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不做对学校管理和教学有不良影响的事。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（二）扣分规定</w:t>
      </w:r>
    </w:p>
    <w:p w:rsidR="00DF3EE5" w:rsidRDefault="00BB7608">
      <w:pPr>
        <w:ind w:firstLine="640"/>
      </w:pPr>
      <w:r>
        <w:rPr>
          <w:rFonts w:hint="eastAsia"/>
        </w:rPr>
        <w:t>达不到基本要求的，按下列规定扣分。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不认真备课、上课、辅导、批改作业，或教学环节达不到规定要求的每次扣</w:t>
      </w:r>
      <w:r>
        <w:rPr>
          <w:rFonts w:hint="eastAsia"/>
        </w:rPr>
        <w:t xml:space="preserve"> 1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课堂教学不规范，学生反映较大的扣</w:t>
      </w:r>
      <w:r>
        <w:rPr>
          <w:rFonts w:hint="eastAsia"/>
        </w:rPr>
        <w:t xml:space="preserve"> 2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因搞第二职业影响工作的，每发生一次扣</w:t>
      </w:r>
      <w:r>
        <w:rPr>
          <w:rFonts w:hint="eastAsia"/>
        </w:rPr>
        <w:t xml:space="preserve"> 2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向学生发布违背国家法律法规和对学生有不良影响的言论，每发现一次视其情节扣</w:t>
      </w:r>
      <w:r>
        <w:rPr>
          <w:rFonts w:hint="eastAsia"/>
        </w:rPr>
        <w:t xml:space="preserve"> 5</w:t>
      </w:r>
      <w:r>
        <w:rPr>
          <w:rFonts w:hint="eastAsia"/>
        </w:rPr>
        <w:t>—</w:t>
      </w:r>
      <w:r>
        <w:rPr>
          <w:rFonts w:hint="eastAsia"/>
        </w:rPr>
        <w:t xml:space="preserve">10 </w:t>
      </w:r>
      <w:r>
        <w:rPr>
          <w:rFonts w:hint="eastAsia"/>
        </w:rPr>
        <w:t>分。</w:t>
      </w:r>
    </w:p>
    <w:p w:rsidR="00DF3EE5" w:rsidRDefault="00BB7608">
      <w:pPr>
        <w:pStyle w:val="1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关爱学生与严格要求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（一）基本要求：</w:t>
      </w:r>
    </w:p>
    <w:p w:rsidR="00DF3EE5" w:rsidRDefault="00BB7608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教师要不断更新教育观念，建立平等和谐的新型师生关系。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关心和爱护学生，尊重学生人格。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严格要求学生，耐心教导学生，不讽刺、挖苦、侮辱、歧视学生，不体罚或变相体罚学生。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对学生进行社会主义核心价值观教育，以及专业知识、专业技能教育，组织、带领学生开展有益的社会活动。</w:t>
      </w:r>
    </w:p>
    <w:p w:rsidR="00DF3EE5" w:rsidRDefault="00BB7608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制止伤害学生的行为或者其他侵犯学生合法权益的行为，批评和抵制有害于学生健康成长的行为。</w:t>
      </w:r>
    </w:p>
    <w:p w:rsidR="00DF3EE5" w:rsidRDefault="00BB7608">
      <w:pPr>
        <w:pStyle w:val="2"/>
        <w:ind w:firstLine="640"/>
      </w:pPr>
      <w:r>
        <w:rPr>
          <w:rFonts w:hint="eastAsia"/>
        </w:rPr>
        <w:t>（二）扣分规定</w:t>
      </w:r>
    </w:p>
    <w:p w:rsidR="00DF3EE5" w:rsidRDefault="00BB7608">
      <w:pPr>
        <w:ind w:firstLine="640"/>
      </w:pPr>
      <w:r>
        <w:rPr>
          <w:rFonts w:hint="eastAsia"/>
        </w:rPr>
        <w:t>达不到基本要求的，按下列规定扣分。</w:t>
      </w:r>
    </w:p>
    <w:p w:rsidR="00DF3EE5" w:rsidRDefault="00BB7608">
      <w:pPr>
        <w:ind w:firstLine="640"/>
      </w:pPr>
      <w:r>
        <w:rPr>
          <w:rFonts w:hint="eastAsia"/>
        </w:rPr>
        <w:lastRenderedPageBreak/>
        <w:t>1.</w:t>
      </w:r>
      <w:r>
        <w:rPr>
          <w:rFonts w:hint="eastAsia"/>
        </w:rPr>
        <w:t>排挤、歧视后进学生，每出现一人次扣</w:t>
      </w:r>
      <w:r>
        <w:rPr>
          <w:rFonts w:hint="eastAsia"/>
        </w:rPr>
        <w:t xml:space="preserve"> 1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体罚或变相体罚学生、每出现一次扣</w:t>
      </w:r>
      <w:r>
        <w:rPr>
          <w:rFonts w:hint="eastAsia"/>
        </w:rPr>
        <w:t xml:space="preserve"> 5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品行不良、侮辱学生，影响恶劣的，视其情节每次扣</w:t>
      </w:r>
      <w:r>
        <w:rPr>
          <w:rFonts w:hint="eastAsia"/>
        </w:rPr>
        <w:t xml:space="preserve"> 5</w:t>
      </w:r>
      <w:r>
        <w:rPr>
          <w:rFonts w:hint="eastAsia"/>
        </w:rPr>
        <w:t>—</w:t>
      </w:r>
      <w:r>
        <w:rPr>
          <w:rFonts w:hint="eastAsia"/>
        </w:rPr>
        <w:t xml:space="preserve">10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带领学生参加有损于身心健康活动的，每次扣</w:t>
      </w:r>
      <w:r>
        <w:rPr>
          <w:rFonts w:hint="eastAsia"/>
        </w:rPr>
        <w:t xml:space="preserve"> 2 </w:t>
      </w:r>
      <w:r>
        <w:rPr>
          <w:rFonts w:hint="eastAsia"/>
        </w:rPr>
        <w:t>分。</w:t>
      </w:r>
    </w:p>
    <w:p w:rsidR="00DF3EE5" w:rsidRDefault="00BB7608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对有害于学生的行为或者其他侵犯学生合法权益的行为制止不力，因此而造成不良影响的，视其情节轻重扣</w:t>
      </w:r>
      <w:r>
        <w:rPr>
          <w:rFonts w:hint="eastAsia"/>
        </w:rPr>
        <w:t xml:space="preserve"> 5</w:t>
      </w:r>
      <w:r>
        <w:rPr>
          <w:rFonts w:hint="eastAsia"/>
        </w:rPr>
        <w:t>—</w:t>
      </w:r>
      <w:r>
        <w:rPr>
          <w:rFonts w:hint="eastAsia"/>
        </w:rPr>
        <w:t xml:space="preserve">10 </w:t>
      </w:r>
      <w:r>
        <w:rPr>
          <w:rFonts w:hint="eastAsia"/>
        </w:rPr>
        <w:t>分。</w:t>
      </w:r>
    </w:p>
    <w:sectPr w:rsidR="00DF3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08" w:rsidRDefault="00BB7608">
      <w:pPr>
        <w:spacing w:line="240" w:lineRule="auto"/>
        <w:ind w:firstLine="640"/>
      </w:pPr>
      <w:r>
        <w:separator/>
      </w:r>
    </w:p>
  </w:endnote>
  <w:endnote w:type="continuationSeparator" w:id="0">
    <w:p w:rsidR="00BB7608" w:rsidRDefault="00BB760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08" w:rsidRDefault="00BB7608">
      <w:pPr>
        <w:spacing w:line="240" w:lineRule="auto"/>
        <w:ind w:firstLine="640"/>
      </w:pPr>
      <w:r>
        <w:separator/>
      </w:r>
    </w:p>
  </w:footnote>
  <w:footnote w:type="continuationSeparator" w:id="0">
    <w:p w:rsidR="00BB7608" w:rsidRDefault="00BB760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5" w:rsidRDefault="00DF3EE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A14612"/>
    <w:rsid w:val="00046A6F"/>
    <w:rsid w:val="0005688C"/>
    <w:rsid w:val="00196A68"/>
    <w:rsid w:val="002057A4"/>
    <w:rsid w:val="002D1464"/>
    <w:rsid w:val="002E5811"/>
    <w:rsid w:val="00305775"/>
    <w:rsid w:val="003E254D"/>
    <w:rsid w:val="005B6A6D"/>
    <w:rsid w:val="00633FAC"/>
    <w:rsid w:val="0065513F"/>
    <w:rsid w:val="00685080"/>
    <w:rsid w:val="006D2696"/>
    <w:rsid w:val="00761341"/>
    <w:rsid w:val="00862991"/>
    <w:rsid w:val="00A14612"/>
    <w:rsid w:val="00A520BF"/>
    <w:rsid w:val="00BB7608"/>
    <w:rsid w:val="00BD020C"/>
    <w:rsid w:val="00C1267F"/>
    <w:rsid w:val="00DF3EE5"/>
    <w:rsid w:val="1BAE2725"/>
    <w:rsid w:val="501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324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5</cp:revision>
  <dcterms:created xsi:type="dcterms:W3CDTF">2024-09-25T05:46:00Z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B4C44AB2154C430498C819FEB917CDF0_13</vt:lpwstr>
  </property>
</Properties>
</file>