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media/image57.webp" ContentType="image/webp"/>
  <Override PartName="/word/media/image58.webp" ContentType="image/webp"/>
  <Override PartName="/word/media/image59.webp" ContentType="image/webp"/>
  <Override PartName="/word/media/image60.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标宋简体" w:eastAsia="宋体"/>
          <w:color w:val="000000" w:themeColor="text1"/>
          <w:spacing w:val="0"/>
          <w:w w:val="100"/>
          <w:sz w:val="28"/>
          <w:szCs w:val="28"/>
          <w14:textFill>
            <w14:solidFill>
              <w14:schemeClr w14:val="tx1"/>
            </w14:solidFill>
          </w14:textFill>
        </w:rPr>
      </w:pPr>
    </w:p>
    <w:p>
      <w:pPr>
        <w:jc w:val="center"/>
        <w:rPr>
          <w:rFonts w:ascii="方正大标宋简体" w:eastAsia="宋体"/>
          <w:b/>
          <w:bCs/>
          <w:color w:val="000000" w:themeColor="text1"/>
          <w:spacing w:val="0"/>
          <w:w w:val="100"/>
          <w:sz w:val="72"/>
          <w:szCs w:val="72"/>
          <w14:textFill>
            <w14:solidFill>
              <w14:schemeClr w14:val="tx1"/>
            </w14:solidFill>
          </w14:textFill>
        </w:rPr>
      </w:pPr>
      <w:r>
        <w:rPr>
          <w:rFonts w:hint="eastAsia" w:ascii="方正大标宋简体" w:eastAsia="宋体"/>
          <w:b/>
          <w:bCs/>
          <w:color w:val="000000" w:themeColor="text1"/>
          <w:spacing w:val="0"/>
          <w:w w:val="100"/>
          <w:sz w:val="72"/>
          <w:szCs w:val="72"/>
          <w14:textFill>
            <w14:solidFill>
              <w14:schemeClr w14:val="tx1"/>
            </w14:solidFill>
          </w14:textFill>
        </w:rPr>
        <w:t>河北省沧州中等职业教育</w:t>
      </w:r>
    </w:p>
    <w:p>
      <w:pPr>
        <w:jc w:val="center"/>
        <w:rPr>
          <w:rFonts w:ascii="方正大标宋简体" w:eastAsia="宋体"/>
          <w:b/>
          <w:bCs/>
          <w:color w:val="000000" w:themeColor="text1"/>
          <w:spacing w:val="0"/>
          <w:w w:val="100"/>
          <w:sz w:val="72"/>
          <w:szCs w:val="72"/>
          <w14:textFill>
            <w14:solidFill>
              <w14:schemeClr w14:val="tx1"/>
            </w14:solidFill>
          </w14:textFill>
        </w:rPr>
      </w:pPr>
      <w:r>
        <w:rPr>
          <w:rFonts w:hint="eastAsia" w:ascii="方正大标宋简体" w:eastAsia="宋体"/>
          <w:b/>
          <w:bCs/>
          <w:color w:val="000000" w:themeColor="text1"/>
          <w:spacing w:val="0"/>
          <w:w w:val="100"/>
          <w:sz w:val="72"/>
          <w:szCs w:val="72"/>
          <w14:textFill>
            <w14:solidFill>
              <w14:schemeClr w14:val="tx1"/>
            </w14:solidFill>
          </w14:textFill>
        </w:rPr>
        <w:t>年度质量报告</w:t>
      </w:r>
    </w:p>
    <w:p>
      <w:pPr>
        <w:jc w:val="center"/>
        <w:rPr>
          <w:rFonts w:hint="eastAsia" w:ascii="宋体" w:hAnsi="宋体" w:eastAsia="宋体" w:cs="宋体"/>
          <w:b/>
          <w:bCs/>
          <w:color w:val="000000" w:themeColor="text1"/>
          <w:spacing w:val="0"/>
          <w:w w:val="100"/>
          <w:sz w:val="44"/>
          <w:szCs w:val="44"/>
          <w14:textFill>
            <w14:solidFill>
              <w14:schemeClr w14:val="tx1"/>
            </w14:solidFill>
          </w14:textFill>
        </w:rPr>
      </w:pPr>
      <w:r>
        <w:rPr>
          <w:rFonts w:hint="eastAsia" w:ascii="宋体" w:hAnsi="宋体" w:eastAsia="宋体" w:cs="宋体"/>
          <w:b/>
          <w:bCs/>
          <w:color w:val="000000" w:themeColor="text1"/>
          <w:spacing w:val="0"/>
          <w:w w:val="100"/>
          <w:sz w:val="44"/>
          <w:szCs w:val="44"/>
          <w14:textFill>
            <w14:solidFill>
              <w14:schemeClr w14:val="tx1"/>
            </w14:solidFill>
          </w14:textFill>
        </w:rPr>
        <w:t>（20</w:t>
      </w:r>
      <w:r>
        <w:rPr>
          <w:rFonts w:hint="eastAsia" w:ascii="宋体" w:hAnsi="宋体" w:eastAsia="宋体" w:cs="宋体"/>
          <w:b/>
          <w:bCs/>
          <w:color w:val="000000" w:themeColor="text1"/>
          <w:spacing w:val="0"/>
          <w:w w:val="100"/>
          <w:sz w:val="44"/>
          <w:szCs w:val="44"/>
          <w:lang w:val="en-US" w:eastAsia="zh-CN"/>
          <w14:textFill>
            <w14:solidFill>
              <w14:schemeClr w14:val="tx1"/>
            </w14:solidFill>
          </w14:textFill>
        </w:rPr>
        <w:t>24</w:t>
      </w:r>
      <w:r>
        <w:rPr>
          <w:rFonts w:hint="eastAsia" w:ascii="宋体" w:hAnsi="宋体" w:eastAsia="宋体" w:cs="宋体"/>
          <w:b/>
          <w:bCs/>
          <w:color w:val="000000" w:themeColor="text1"/>
          <w:spacing w:val="0"/>
          <w:w w:val="100"/>
          <w:sz w:val="44"/>
          <w:szCs w:val="44"/>
          <w14:textFill>
            <w14:solidFill>
              <w14:schemeClr w14:val="tx1"/>
            </w14:solidFill>
          </w14:textFill>
        </w:rPr>
        <w:t>）</w:t>
      </w:r>
    </w:p>
    <w:p>
      <w:pPr>
        <w:jc w:val="center"/>
        <w:rPr>
          <w:rFonts w:ascii="方正大标宋简体" w:eastAsia="宋体"/>
          <w:color w:val="000000" w:themeColor="text1"/>
          <w:spacing w:val="0"/>
          <w:w w:val="100"/>
          <w:sz w:val="44"/>
          <w:szCs w:val="44"/>
          <w14:textFill>
            <w14:solidFill>
              <w14:schemeClr w14:val="tx1"/>
            </w14:solidFill>
          </w14:textFill>
        </w:rPr>
      </w:pPr>
    </w:p>
    <w:p>
      <w:pPr>
        <w:jc w:val="center"/>
        <w:rPr>
          <w:rFonts w:ascii="方正大标宋简体" w:eastAsia="宋体"/>
          <w:color w:val="000000" w:themeColor="text1"/>
          <w:spacing w:val="0"/>
          <w:w w:val="100"/>
          <w:sz w:val="44"/>
          <w:szCs w:val="44"/>
          <w14:textFill>
            <w14:solidFill>
              <w14:schemeClr w14:val="tx1"/>
            </w14:solidFill>
          </w14:textFill>
        </w:rPr>
      </w:pPr>
      <w:r>
        <w:rPr>
          <w:rFonts w:ascii="方正大标宋简体" w:eastAsia="宋体"/>
          <w:color w:val="000000" w:themeColor="text1"/>
          <w:spacing w:val="0"/>
          <w:w w:val="100"/>
          <w:sz w:val="44"/>
          <w:szCs w:val="44"/>
          <w14:textFill>
            <w14:solidFill>
              <w14:schemeClr w14:val="tx1"/>
            </w14:solidFill>
          </w14:textFill>
        </w:rPr>
        <w:drawing>
          <wp:inline distT="0" distB="0" distL="0" distR="0">
            <wp:extent cx="5274310" cy="3955415"/>
            <wp:effectExtent l="0" t="0" r="2540" b="6985"/>
            <wp:docPr id="1" name="图片 1" descr="E:\教学楼照片\QQ图片2017052215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教学楼照片\QQ图片20170522152110.jpg"/>
                    <pic:cNvPicPr>
                      <a:picLocks noChangeAspect="1" noChangeArrowheads="1"/>
                    </pic:cNvPicPr>
                  </pic:nvPicPr>
                  <pic:blipFill>
                    <a:blip r:embed="rId6"/>
                    <a:srcRect/>
                    <a:stretch>
                      <a:fillRect/>
                    </a:stretch>
                  </pic:blipFill>
                  <pic:spPr>
                    <a:xfrm>
                      <a:off x="0" y="0"/>
                      <a:ext cx="5274310" cy="3955733"/>
                    </a:xfrm>
                    <a:prstGeom prst="rect">
                      <a:avLst/>
                    </a:prstGeom>
                    <a:noFill/>
                    <a:ln w="9525">
                      <a:noFill/>
                      <a:miter lim="800000"/>
                      <a:headEnd/>
                      <a:tailEnd/>
                    </a:ln>
                  </pic:spPr>
                </pic:pic>
              </a:graphicData>
            </a:graphic>
          </wp:inline>
        </w:drawing>
      </w:r>
    </w:p>
    <w:p>
      <w:pPr>
        <w:jc w:val="center"/>
        <w:rPr>
          <w:rFonts w:ascii="方正大标宋简体" w:eastAsia="宋体"/>
          <w:color w:val="000000" w:themeColor="text1"/>
          <w:spacing w:val="0"/>
          <w:w w:val="100"/>
          <w:sz w:val="28"/>
          <w:szCs w:val="28"/>
          <w14:textFill>
            <w14:solidFill>
              <w14:schemeClr w14:val="tx1"/>
            </w14:solidFill>
          </w14:textFill>
        </w:rPr>
      </w:pPr>
    </w:p>
    <w:p>
      <w:pPr>
        <w:jc w:val="center"/>
        <w:rPr>
          <w:rFonts w:ascii="微软雅黑" w:hAnsi="微软雅黑" w:eastAsia="微软雅黑"/>
          <w:b/>
          <w:color w:val="000000" w:themeColor="text1"/>
          <w:spacing w:val="0"/>
          <w:w w:val="100"/>
          <w:sz w:val="32"/>
          <w:szCs w:val="32"/>
          <w14:textFill>
            <w14:solidFill>
              <w14:schemeClr w14:val="tx1"/>
            </w14:solidFill>
          </w14:textFill>
        </w:rPr>
      </w:pPr>
      <w:r>
        <w:rPr>
          <w:rFonts w:hint="eastAsia" w:ascii="微软雅黑" w:hAnsi="微软雅黑" w:eastAsia="微软雅黑"/>
          <w:b/>
          <w:color w:val="000000" w:themeColor="text1"/>
          <w:spacing w:val="0"/>
          <w:w w:val="100"/>
          <w:sz w:val="32"/>
          <w:szCs w:val="32"/>
          <w14:textFill>
            <w14:solidFill>
              <w14:schemeClr w14:val="tx1"/>
            </w14:solidFill>
          </w14:textFill>
        </w:rPr>
        <w:t>泊头市职业技术教育中心</w:t>
      </w:r>
    </w:p>
    <w:p>
      <w:pPr>
        <w:jc w:val="center"/>
        <w:rPr>
          <w:rFonts w:ascii="微软雅黑" w:hAnsi="微软雅黑" w:eastAsia="微软雅黑"/>
          <w:b/>
          <w:color w:val="000000" w:themeColor="text1"/>
          <w:spacing w:val="0"/>
          <w:w w:val="100"/>
          <w:sz w:val="32"/>
          <w:szCs w:val="32"/>
          <w14:textFill>
            <w14:solidFill>
              <w14:schemeClr w14:val="tx1"/>
            </w14:solidFill>
          </w14:textFill>
        </w:rPr>
      </w:pPr>
      <w:r>
        <w:rPr>
          <w:rFonts w:hint="eastAsia" w:ascii="微软雅黑" w:hAnsi="微软雅黑" w:eastAsia="微软雅黑"/>
          <w:b/>
          <w:color w:val="000000" w:themeColor="text1"/>
          <w:spacing w:val="0"/>
          <w:w w:val="100"/>
          <w:sz w:val="32"/>
          <w:szCs w:val="32"/>
          <w14:textFill>
            <w14:solidFill>
              <w14:schemeClr w14:val="tx1"/>
            </w14:solidFill>
          </w14:textFill>
        </w:rPr>
        <w:t>二〇</w:t>
      </w:r>
      <w:r>
        <w:rPr>
          <w:rFonts w:hint="eastAsia" w:ascii="微软雅黑" w:hAnsi="微软雅黑" w:eastAsia="微软雅黑"/>
          <w:b/>
          <w:color w:val="000000" w:themeColor="text1"/>
          <w:spacing w:val="0"/>
          <w:w w:val="100"/>
          <w:sz w:val="32"/>
          <w:szCs w:val="32"/>
          <w:lang w:eastAsia="zh-CN"/>
          <w14:textFill>
            <w14:solidFill>
              <w14:schemeClr w14:val="tx1"/>
            </w14:solidFill>
          </w14:textFill>
        </w:rPr>
        <w:t>二</w:t>
      </w:r>
      <w:r>
        <w:rPr>
          <w:rFonts w:hint="eastAsia" w:ascii="微软雅黑" w:hAnsi="微软雅黑" w:eastAsia="微软雅黑"/>
          <w:b/>
          <w:color w:val="000000" w:themeColor="text1"/>
          <w:spacing w:val="0"/>
          <w:w w:val="100"/>
          <w:sz w:val="32"/>
          <w:szCs w:val="32"/>
          <w:lang w:val="en-US" w:eastAsia="zh-CN"/>
          <w14:textFill>
            <w14:solidFill>
              <w14:schemeClr w14:val="tx1"/>
            </w14:solidFill>
          </w14:textFill>
        </w:rPr>
        <w:t>四</w:t>
      </w:r>
      <w:r>
        <w:rPr>
          <w:rFonts w:hint="eastAsia" w:ascii="微软雅黑" w:hAnsi="微软雅黑" w:eastAsia="微软雅黑"/>
          <w:b/>
          <w:color w:val="000000" w:themeColor="text1"/>
          <w:spacing w:val="0"/>
          <w:w w:val="100"/>
          <w:sz w:val="32"/>
          <w:szCs w:val="32"/>
          <w14:textFill>
            <w14:solidFill>
              <w14:schemeClr w14:val="tx1"/>
            </w14:solidFill>
          </w14:textFill>
        </w:rPr>
        <w:t>年</w:t>
      </w:r>
      <w:r>
        <w:rPr>
          <w:rFonts w:hint="eastAsia" w:ascii="微软雅黑" w:hAnsi="微软雅黑" w:eastAsia="微软雅黑"/>
          <w:b/>
          <w:color w:val="000000" w:themeColor="text1"/>
          <w:spacing w:val="0"/>
          <w:w w:val="100"/>
          <w:sz w:val="32"/>
          <w:szCs w:val="32"/>
          <w:lang w:eastAsia="zh-CN"/>
          <w14:textFill>
            <w14:solidFill>
              <w14:schemeClr w14:val="tx1"/>
            </w14:solidFill>
          </w14:textFill>
        </w:rPr>
        <w:t>十</w:t>
      </w:r>
      <w:r>
        <w:rPr>
          <w:rFonts w:hint="eastAsia" w:ascii="微软雅黑" w:hAnsi="微软雅黑" w:eastAsia="微软雅黑"/>
          <w:b/>
          <w:color w:val="000000" w:themeColor="text1"/>
          <w:spacing w:val="0"/>
          <w:w w:val="100"/>
          <w:sz w:val="32"/>
          <w:szCs w:val="32"/>
          <w:lang w:val="en-US" w:eastAsia="zh-CN"/>
          <w14:textFill>
            <w14:solidFill>
              <w14:schemeClr w14:val="tx1"/>
            </w14:solidFill>
          </w14:textFill>
        </w:rPr>
        <w:t>二</w:t>
      </w:r>
      <w:r>
        <w:rPr>
          <w:rFonts w:hint="eastAsia" w:ascii="微软雅黑" w:hAnsi="微软雅黑" w:eastAsia="微软雅黑"/>
          <w:b/>
          <w:color w:val="000000" w:themeColor="text1"/>
          <w:spacing w:val="0"/>
          <w:w w:val="100"/>
          <w:sz w:val="32"/>
          <w:szCs w:val="32"/>
          <w14:textFill>
            <w14:solidFill>
              <w14:schemeClr w14:val="tx1"/>
            </w14:solidFill>
          </w14:textFill>
        </w:rPr>
        <w:t>月</w:t>
      </w:r>
    </w:p>
    <w:p>
      <w:pPr>
        <w:rPr>
          <w:color w:val="000000" w:themeColor="text1"/>
          <w:spacing w:val="0"/>
          <w:w w:val="100"/>
          <w14:textFill>
            <w14:solidFill>
              <w14:schemeClr w14:val="tx1"/>
            </w14:solidFill>
          </w14:textFill>
        </w:rPr>
      </w:pPr>
    </w:p>
    <w:p>
      <w:pPr>
        <w:rPr>
          <w:color w:val="000000" w:themeColor="text1"/>
          <w:spacing w:val="0"/>
          <w:w w:val="100"/>
          <w14:textFill>
            <w14:solidFill>
              <w14:schemeClr w14:val="tx1"/>
            </w14:solidFill>
          </w14:textFill>
        </w:rPr>
      </w:pPr>
    </w:p>
    <w:p>
      <w:pPr>
        <w:jc w:val="center"/>
        <w:rPr>
          <w:rFonts w:hint="eastAsia" w:eastAsiaTheme="minorEastAsia"/>
          <w:color w:val="000000" w:themeColor="text1"/>
          <w:spacing w:val="0"/>
          <w:w w:val="100"/>
          <w:lang w:eastAsia="zh-CN"/>
          <w14:textFill>
            <w14:solidFill>
              <w14:schemeClr w14:val="tx1"/>
            </w14:solidFill>
          </w14:textFill>
        </w:rPr>
        <w:sectPr>
          <w:pgSz w:w="11906" w:h="16838"/>
          <w:pgMar w:top="1440" w:right="1134" w:bottom="1440" w:left="1134"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hint="eastAsia" w:ascii="宋体" w:hAnsi="宋体" w:eastAsia="宋体" w:cs="宋体"/>
          <w:color w:val="000000" w:themeColor="text1"/>
          <w:spacing w:val="0"/>
          <w:w w:val="100"/>
          <w:sz w:val="28"/>
          <w:szCs w:val="28"/>
          <w:lang w:eastAsia="zh-CN"/>
          <w14:textFill>
            <w14:solidFill>
              <w14:schemeClr w14:val="tx1"/>
            </w14:solidFill>
          </w14:textFill>
        </w:rPr>
      </w:pPr>
    </w:p>
    <w:p>
      <w:pPr>
        <w:pStyle w:val="2"/>
        <w:rPr>
          <w:rFonts w:hint="eastAsia" w:ascii="宋体" w:hAnsi="宋体" w:eastAsia="宋体" w:cs="宋体"/>
          <w:color w:val="000000" w:themeColor="text1"/>
          <w:spacing w:val="0"/>
          <w:w w:val="100"/>
          <w:sz w:val="28"/>
          <w:szCs w:val="28"/>
          <w:lang w:eastAsia="zh-CN"/>
          <w14:textFill>
            <w14:solidFill>
              <w14:schemeClr w14:val="tx1"/>
            </w14:solidFill>
          </w14:textFill>
        </w:rPr>
      </w:pPr>
    </w:p>
    <w:p>
      <w:pPr>
        <w:pStyle w:val="4"/>
        <w:rPr>
          <w:rFonts w:hint="eastAsia" w:eastAsiaTheme="minorEastAsia"/>
          <w:color w:val="000000" w:themeColor="text1"/>
          <w:spacing w:val="0"/>
          <w:w w:val="100"/>
          <w:lang w:eastAsia="zh-CN"/>
          <w14:textFill>
            <w14:solidFill>
              <w14:schemeClr w14:val="tx1"/>
            </w14:solidFill>
          </w14:textFill>
        </w:rPr>
      </w:pPr>
    </w:p>
    <w:p>
      <w:pPr>
        <w:pStyle w:val="4"/>
        <w:jc w:val="center"/>
        <w:rPr>
          <w:rFonts w:hint="eastAsia"/>
          <w:b/>
          <w:bCs/>
          <w:color w:val="000000" w:themeColor="text1"/>
          <w:spacing w:val="0"/>
          <w:w w:val="100"/>
          <w:sz w:val="44"/>
          <w:szCs w:val="44"/>
          <w:lang w:val="en-US" w:eastAsia="zh-CN"/>
          <w14:textFill>
            <w14:solidFill>
              <w14:schemeClr w14:val="tx1"/>
            </w14:solidFill>
          </w14:textFill>
        </w:rPr>
      </w:pPr>
      <w:r>
        <w:rPr>
          <w:rFonts w:hint="eastAsia"/>
          <w:b/>
          <w:bCs/>
          <w:color w:val="000000" w:themeColor="text1"/>
          <w:spacing w:val="0"/>
          <w:w w:val="100"/>
          <w:sz w:val="44"/>
          <w:szCs w:val="44"/>
          <w:lang w:val="en-US" w:eastAsia="zh-CN"/>
          <w14:textFill>
            <w14:solidFill>
              <w14:schemeClr w14:val="tx1"/>
            </w14:solidFill>
          </w14:textFill>
        </w:rPr>
        <w:t>年报公开形式及网址</w:t>
      </w:r>
    </w:p>
    <w:p>
      <w:pPr>
        <w:pStyle w:val="4"/>
        <w:jc w:val="center"/>
        <w:rPr>
          <w:rFonts w:hint="eastAsia"/>
          <w:b/>
          <w:bCs/>
          <w:color w:val="000000" w:themeColor="text1"/>
          <w:spacing w:val="0"/>
          <w:w w:val="100"/>
          <w:sz w:val="44"/>
          <w:szCs w:val="44"/>
          <w:lang w:val="en-US" w:eastAsia="zh-CN"/>
          <w14:textFill>
            <w14:solidFill>
              <w14:schemeClr w14:val="tx1"/>
            </w14:solidFill>
          </w14:textFill>
        </w:rPr>
      </w:pPr>
    </w:p>
    <w:p>
      <w:pPr>
        <w:pStyle w:val="4"/>
        <w:jc w:val="center"/>
        <w:rPr>
          <w:rFonts w:hint="eastAsia"/>
          <w:b/>
          <w:bCs/>
          <w:color w:val="000000" w:themeColor="text1"/>
          <w:spacing w:val="0"/>
          <w:w w:val="100"/>
          <w:sz w:val="44"/>
          <w:szCs w:val="44"/>
          <w:lang w:val="en-US" w:eastAsia="zh-CN"/>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snapToGrid w:val="0"/>
        <w:ind w:firstLine="562" w:firstLineChars="200"/>
        <w:jc w:val="both"/>
        <w:textAlignment w:val="auto"/>
        <w:rPr>
          <w:rFonts w:hint="eastAsia"/>
          <w:b/>
          <w:bCs/>
          <w:color w:val="000000" w:themeColor="text1"/>
          <w:spacing w:val="0"/>
          <w:w w:val="100"/>
          <w:sz w:val="28"/>
          <w:szCs w:val="28"/>
          <w:lang w:val="en-US" w:eastAsia="zh-CN"/>
          <w14:textFill>
            <w14:solidFill>
              <w14:schemeClr w14:val="tx1"/>
            </w14:solidFill>
          </w14:textFill>
        </w:rPr>
      </w:pPr>
      <w:r>
        <w:rPr>
          <w:rFonts w:hint="eastAsia"/>
          <w:b/>
          <w:bCs/>
          <w:color w:val="000000" w:themeColor="text1"/>
          <w:spacing w:val="0"/>
          <w:w w:val="100"/>
          <w:sz w:val="28"/>
          <w:szCs w:val="28"/>
          <w:lang w:val="en-US" w:eastAsia="zh-CN"/>
          <w14:textFill>
            <w14:solidFill>
              <w14:schemeClr w14:val="tx1"/>
            </w14:solidFill>
          </w14:textFill>
        </w:rPr>
        <w:t>公开形式：学校门户网站</w:t>
      </w:r>
    </w:p>
    <w:p>
      <w:pPr>
        <w:pStyle w:val="4"/>
        <w:keepNext w:val="0"/>
        <w:keepLines w:val="0"/>
        <w:pageBreakBefore w:val="0"/>
        <w:widowControl w:val="0"/>
        <w:kinsoku/>
        <w:wordWrap/>
        <w:overflowPunct/>
        <w:topLinePunct w:val="0"/>
        <w:autoSpaceDE/>
        <w:autoSpaceDN/>
        <w:bidi w:val="0"/>
        <w:adjustRightInd/>
        <w:snapToGrid w:val="0"/>
        <w:ind w:firstLine="562" w:firstLineChars="200"/>
        <w:jc w:val="both"/>
        <w:textAlignment w:val="auto"/>
        <w:rPr>
          <w:rFonts w:hint="eastAsia"/>
          <w:b/>
          <w:bCs/>
          <w:color w:val="000000" w:themeColor="text1"/>
          <w:spacing w:val="0"/>
          <w:w w:val="100"/>
          <w:sz w:val="28"/>
          <w:szCs w:val="28"/>
          <w:lang w:val="en-US" w:eastAsia="zh-CN"/>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snapToGrid w:val="0"/>
        <w:ind w:firstLine="562" w:firstLineChars="200"/>
        <w:jc w:val="both"/>
        <w:textAlignment w:val="auto"/>
        <w:rPr>
          <w:rFonts w:hint="default"/>
          <w:b/>
          <w:bCs/>
          <w:color w:val="000000" w:themeColor="text1"/>
          <w:spacing w:val="0"/>
          <w:w w:val="100"/>
          <w:sz w:val="44"/>
          <w:szCs w:val="44"/>
          <w:lang w:val="en-US" w:eastAsia="zh-CN"/>
          <w14:textFill>
            <w14:solidFill>
              <w14:schemeClr w14:val="tx1"/>
            </w14:solidFill>
          </w14:textFill>
        </w:rPr>
        <w:sectPr>
          <w:footerReference r:id="rId3" w:type="default"/>
          <w:pgSz w:w="11906" w:h="16838"/>
          <w:pgMar w:top="1440" w:right="1134" w:bottom="1440" w:left="1134"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b/>
          <w:bCs/>
          <w:color w:val="000000" w:themeColor="text1"/>
          <w:spacing w:val="0"/>
          <w:w w:val="100"/>
          <w:sz w:val="28"/>
          <w:szCs w:val="28"/>
          <w:lang w:val="en-US" w:eastAsia="zh-CN"/>
          <w14:textFill>
            <w14:solidFill>
              <w14:schemeClr w14:val="tx1"/>
            </w14:solidFill>
          </w14:textFill>
        </w:rPr>
        <w:t>网    址：https://www.btszjzx.com/xsgz/2003.html</w:t>
      </w:r>
    </w:p>
    <w:p>
      <w:pPr>
        <w:jc w:val="center"/>
        <w:rPr>
          <w:rFonts w:hint="eastAsia" w:eastAsiaTheme="minorEastAsia"/>
          <w:color w:val="000000" w:themeColor="text1"/>
          <w:spacing w:val="0"/>
          <w:w w:val="100"/>
          <w:lang w:eastAsia="zh-CN"/>
          <w14:textFill>
            <w14:solidFill>
              <w14:schemeClr w14:val="tx1"/>
            </w14:solidFill>
          </w14:textFill>
        </w:rPr>
      </w:pPr>
      <w:r>
        <w:rPr>
          <w:rFonts w:hint="eastAsia" w:eastAsiaTheme="minorEastAsia"/>
          <w:color w:val="000000" w:themeColor="text1"/>
          <w:spacing w:val="0"/>
          <w:w w:val="100"/>
          <w:lang w:eastAsia="zh-CN"/>
          <w14:textFill>
            <w14:solidFill>
              <w14:schemeClr w14:val="tx1"/>
            </w14:solidFill>
          </w14:textFill>
        </w:rPr>
        <w:drawing>
          <wp:inline distT="0" distB="0" distL="114300" distR="114300">
            <wp:extent cx="6108065" cy="8753475"/>
            <wp:effectExtent l="0" t="0" r="6985" b="9525"/>
            <wp:docPr id="116" name="图片 116" descr="微信图片_2024121608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微信图片_20241216085107"/>
                    <pic:cNvPicPr>
                      <a:picLocks noChangeAspect="1"/>
                    </pic:cNvPicPr>
                  </pic:nvPicPr>
                  <pic:blipFill>
                    <a:blip r:embed="rId7"/>
                    <a:stretch>
                      <a:fillRect/>
                    </a:stretch>
                  </pic:blipFill>
                  <pic:spPr>
                    <a:xfrm>
                      <a:off x="0" y="0"/>
                      <a:ext cx="6108065" cy="8753475"/>
                    </a:xfrm>
                    <a:prstGeom prst="rect">
                      <a:avLst/>
                    </a:prstGeom>
                  </pic:spPr>
                </pic:pic>
              </a:graphicData>
            </a:graphic>
          </wp:inline>
        </w:drawing>
      </w:r>
    </w:p>
    <w:p>
      <w:pPr>
        <w:rPr>
          <w:color w:val="000000" w:themeColor="text1"/>
          <w:spacing w:val="0"/>
          <w:w w:val="10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黑体" w:hAnsi="黑体" w:eastAsia="黑体"/>
          <w:b/>
          <w:color w:val="000000" w:themeColor="text1"/>
          <w:spacing w:val="0"/>
          <w:w w:val="100"/>
          <w:sz w:val="44"/>
          <w:szCs w:val="44"/>
          <w14:textFill>
            <w14:solidFill>
              <w14:schemeClr w14:val="tx1"/>
            </w14:solidFill>
          </w14:textFill>
        </w:rPr>
      </w:pPr>
      <w:r>
        <w:rPr>
          <w:rFonts w:hint="eastAsia" w:ascii="黑体" w:hAnsi="黑体" w:eastAsia="黑体"/>
          <w:b/>
          <w:color w:val="000000" w:themeColor="text1"/>
          <w:spacing w:val="0"/>
          <w:w w:val="100"/>
          <w:sz w:val="44"/>
          <w:szCs w:val="44"/>
          <w14:textFill>
            <w14:solidFill>
              <w14:schemeClr w14:val="tx1"/>
            </w14:solidFill>
          </w14:textFill>
        </w:rPr>
        <w:t>目    录</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asciiTheme="minorEastAsia" w:hAnsiTheme="minorEastAsia" w:eastAsiaTheme="minorEastAsia" w:cstheme="minorEastAsia"/>
          <w:color w:val="000000" w:themeColor="text1"/>
          <w:spacing w:val="0"/>
          <w:w w:val="100"/>
          <w:lang w:val="en-US"/>
          <w14:textFill>
            <w14:solidFill>
              <w14:schemeClr w14:val="tx1"/>
            </w14:solidFill>
          </w14:textFill>
        </w:rPr>
      </w:pPr>
      <w:r>
        <w:rPr>
          <w:rFonts w:hint="eastAsia" w:asciiTheme="minorEastAsia" w:hAnsiTheme="minorEastAsia" w:eastAsiaTheme="minorEastAsia" w:cstheme="minorEastAsia"/>
          <w:b/>
          <w:color w:val="000000" w:themeColor="text1"/>
          <w:spacing w:val="0"/>
          <w:w w:val="100"/>
          <w:sz w:val="24"/>
          <w:szCs w:val="24"/>
          <w14:textFill>
            <w14:solidFill>
              <w14:schemeClr w14:val="tx1"/>
            </w14:solidFill>
          </w14:textFill>
        </w:rPr>
        <w:t>前  言</w:t>
      </w:r>
      <w:r>
        <w:rPr>
          <w:rFonts w:hint="eastAsia" w:asciiTheme="minorEastAsia" w:hAnsiTheme="minorEastAsia" w:cstheme="minorEastAsia"/>
          <w:b w:val="0"/>
          <w:bCs/>
          <w:color w:val="000000" w:themeColor="text1"/>
          <w:spacing w:val="0"/>
          <w:w w:val="100"/>
          <w:sz w:val="24"/>
          <w:szCs w:val="24"/>
          <w:lang w:val="en-US" w:eastAsia="zh-CN"/>
          <w14:textFill>
            <w14:solidFill>
              <w14:schemeClr w14:val="tx1"/>
            </w14:solidFill>
          </w14:textFill>
        </w:rPr>
        <w:tab/>
      </w:r>
      <w:r>
        <w:rPr>
          <w:rFonts w:hint="eastAsia" w:asciiTheme="minorEastAsia" w:hAnsiTheme="minorEastAsia" w:cstheme="minorEastAsia"/>
          <w:b w:val="0"/>
          <w:bCs/>
          <w:color w:val="000000" w:themeColor="text1"/>
          <w:spacing w:val="0"/>
          <w:w w:val="100"/>
          <w:sz w:val="24"/>
          <w:szCs w:val="24"/>
          <w:lang w:val="en-US" w:eastAsia="zh-CN"/>
          <w14:textFill>
            <w14:solidFill>
              <w14:schemeClr w14:val="tx1"/>
            </w14:solidFill>
          </w14:textFill>
        </w:rPr>
        <w:t>5</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eastAsia" w:eastAsiaTheme="minorEastAsia"/>
          <w:color w:val="000000" w:themeColor="text1"/>
          <w:spacing w:val="0"/>
          <w:w w:val="100"/>
          <w:lang w:eastAsia="zh-CN"/>
          <w14:textFill>
            <w14:solidFill>
              <w14:schemeClr w14:val="tx1"/>
            </w14:solidFill>
          </w14:textFill>
        </w:rPr>
      </w:pPr>
      <w:r>
        <w:rPr>
          <w:rFonts w:hint="eastAsia"/>
          <w:b/>
          <w:color w:val="000000" w:themeColor="text1"/>
          <w:spacing w:val="0"/>
          <w:w w:val="100"/>
          <w:sz w:val="24"/>
          <w:szCs w:val="24"/>
          <w:lang w:val="en-US" w:eastAsia="zh-CN"/>
          <w14:textFill>
            <w14:solidFill>
              <w14:schemeClr w14:val="tx1"/>
            </w14:solidFill>
          </w14:textFill>
        </w:rPr>
        <w:t>1.基本情况</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6</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eastAsia" w:eastAsiaTheme="minorEastAsia"/>
          <w:color w:val="000000" w:themeColor="text1"/>
          <w:spacing w:val="0"/>
          <w:w w:val="100"/>
          <w:lang w:eastAsia="zh-CN"/>
          <w14:textFill>
            <w14:solidFill>
              <w14:schemeClr w14:val="tx1"/>
            </w14:solidFill>
          </w14:textFill>
        </w:rPr>
      </w:pPr>
      <w:r>
        <w:rPr>
          <w:rFonts w:hint="eastAsia"/>
          <w:color w:val="000000" w:themeColor="text1"/>
          <w:spacing w:val="0"/>
          <w:w w:val="100"/>
          <w14:textFill>
            <w14:solidFill>
              <w14:schemeClr w14:val="tx1"/>
            </w14:solidFill>
          </w14:textFill>
        </w:rPr>
        <w:t>1.1</w:t>
      </w:r>
      <w:r>
        <w:rPr>
          <w:rFonts w:hint="eastAsia"/>
          <w:color w:val="000000" w:themeColor="text1"/>
          <w:spacing w:val="0"/>
          <w:w w:val="100"/>
          <w:lang w:eastAsia="zh-CN"/>
          <w14:textFill>
            <w14:solidFill>
              <w14:schemeClr w14:val="tx1"/>
            </w14:solidFill>
          </w14:textFill>
        </w:rPr>
        <w:t>学校概况</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6</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eastAsia" w:eastAsiaTheme="minorEastAsia"/>
          <w:color w:val="000000" w:themeColor="text1"/>
          <w:spacing w:val="0"/>
          <w:w w:val="100"/>
          <w:lang w:eastAsia="zh-CN"/>
          <w14:textFill>
            <w14:solidFill>
              <w14:schemeClr w14:val="tx1"/>
            </w14:solidFill>
          </w14:textFill>
        </w:rPr>
      </w:pPr>
      <w:r>
        <w:rPr>
          <w:rFonts w:hint="eastAsia"/>
          <w:color w:val="000000" w:themeColor="text1"/>
          <w:spacing w:val="0"/>
          <w:w w:val="100"/>
          <w14:textFill>
            <w14:solidFill>
              <w14:schemeClr w14:val="tx1"/>
            </w14:solidFill>
          </w14:textFill>
        </w:rPr>
        <w:t>1.2</w:t>
      </w:r>
      <w:r>
        <w:rPr>
          <w:rFonts w:hint="eastAsia"/>
          <w:color w:val="000000" w:themeColor="text1"/>
          <w:spacing w:val="0"/>
          <w:w w:val="100"/>
          <w:lang w:val="en-US" w:eastAsia="zh-CN"/>
          <w14:textFill>
            <w14:solidFill>
              <w14:schemeClr w14:val="tx1"/>
            </w14:solidFill>
          </w14:textFill>
        </w:rPr>
        <w:t>学生情况</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7</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color w:val="000000" w:themeColor="text1"/>
          <w:spacing w:val="0"/>
          <w:w w:val="100"/>
          <w:lang w:val="en-US" w:eastAsia="zh-CN"/>
          <w14:textFill>
            <w14:solidFill>
              <w14:schemeClr w14:val="tx1"/>
            </w14:solidFill>
          </w14:textFill>
        </w:rPr>
      </w:pPr>
      <w:r>
        <w:rPr>
          <w:rFonts w:hint="eastAsia"/>
          <w:color w:val="000000" w:themeColor="text1"/>
          <w:spacing w:val="0"/>
          <w:w w:val="100"/>
          <w14:textFill>
            <w14:solidFill>
              <w14:schemeClr w14:val="tx1"/>
            </w14:solidFill>
          </w14:textFill>
        </w:rPr>
        <w:t>1.3</w:t>
      </w:r>
      <w:r>
        <w:rPr>
          <w:rFonts w:hint="eastAsia"/>
          <w:color w:val="000000" w:themeColor="text1"/>
          <w:spacing w:val="0"/>
          <w:w w:val="100"/>
          <w:lang w:val="en-US" w:eastAsia="zh-CN"/>
          <w14:textFill>
            <w14:solidFill>
              <w14:schemeClr w14:val="tx1"/>
            </w14:solidFill>
          </w14:textFill>
        </w:rPr>
        <w:t>教师队伍</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8</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color w:val="000000" w:themeColor="text1"/>
          <w:spacing w:val="0"/>
          <w:w w:val="100"/>
          <w:lang w:val="en-US" w:eastAsia="zh-CN"/>
          <w14:textFill>
            <w14:solidFill>
              <w14:schemeClr w14:val="tx1"/>
            </w14:solidFill>
          </w14:textFill>
        </w:rPr>
      </w:pPr>
      <w:r>
        <w:rPr>
          <w:rFonts w:hint="eastAsia"/>
          <w:color w:val="000000" w:themeColor="text1"/>
          <w:spacing w:val="0"/>
          <w:w w:val="100"/>
          <w14:textFill>
            <w14:solidFill>
              <w14:schemeClr w14:val="tx1"/>
            </w14:solidFill>
          </w14:textFill>
        </w:rPr>
        <w:t>1.4</w:t>
      </w:r>
      <w:r>
        <w:rPr>
          <w:rFonts w:hint="eastAsia"/>
          <w:color w:val="000000" w:themeColor="text1"/>
          <w:spacing w:val="0"/>
          <w:w w:val="100"/>
          <w:lang w:val="en-US" w:eastAsia="zh-CN"/>
          <w14:textFill>
            <w14:solidFill>
              <w14:schemeClr w14:val="tx1"/>
            </w14:solidFill>
          </w14:textFill>
        </w:rPr>
        <w:t>设施设备</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8</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color w:val="000000" w:themeColor="text1"/>
          <w:spacing w:val="0"/>
          <w:w w:val="100"/>
          <w:lang w:val="en-US" w:eastAsia="zh-CN"/>
          <w14:textFill>
            <w14:solidFill>
              <w14:schemeClr w14:val="tx1"/>
            </w14:solidFill>
          </w14:textFill>
        </w:rPr>
      </w:pPr>
      <w:r>
        <w:rPr>
          <w:rFonts w:hint="eastAsia"/>
          <w:b/>
          <w:color w:val="000000" w:themeColor="text1"/>
          <w:spacing w:val="0"/>
          <w:w w:val="100"/>
          <w:sz w:val="24"/>
          <w:szCs w:val="24"/>
          <w:lang w:val="en-US" w:eastAsia="zh-CN"/>
          <w14:textFill>
            <w14:solidFill>
              <w14:schemeClr w14:val="tx1"/>
            </w14:solidFill>
          </w14:textFill>
        </w:rPr>
        <w:t>2.人才培养</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10</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color w:val="000000" w:themeColor="text1"/>
          <w:spacing w:val="0"/>
          <w:w w:val="100"/>
          <w:lang w:val="en-US" w:eastAsia="zh-CN"/>
          <w14:textFill>
            <w14:solidFill>
              <w14:schemeClr w14:val="tx1"/>
            </w14:solidFill>
          </w14:textFill>
        </w:rPr>
      </w:pPr>
      <w:r>
        <w:rPr>
          <w:rFonts w:hint="eastAsia"/>
          <w:color w:val="000000" w:themeColor="text1"/>
          <w:spacing w:val="0"/>
          <w:w w:val="100"/>
          <w14:textFill>
            <w14:solidFill>
              <w14:schemeClr w14:val="tx1"/>
            </w14:solidFill>
          </w14:textFill>
        </w:rPr>
        <w:t>2.1</w:t>
      </w:r>
      <w:r>
        <w:rPr>
          <w:rFonts w:hint="eastAsia"/>
          <w:color w:val="000000" w:themeColor="text1"/>
          <w:spacing w:val="0"/>
          <w:w w:val="100"/>
          <w:lang w:val="en-US" w:eastAsia="zh-CN"/>
          <w14:textFill>
            <w14:solidFill>
              <w14:schemeClr w14:val="tx1"/>
            </w14:solidFill>
          </w14:textFill>
        </w:rPr>
        <w:t>学生发展</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10</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color w:val="000000" w:themeColor="text1"/>
          <w:spacing w:val="0"/>
          <w:w w:val="100"/>
          <w:lang w:val="en-US" w:eastAsia="zh-CN"/>
          <w14:textFill>
            <w14:solidFill>
              <w14:schemeClr w14:val="tx1"/>
            </w14:solidFill>
          </w14:textFill>
        </w:rPr>
      </w:pPr>
      <w:r>
        <w:rPr>
          <w:rFonts w:hint="eastAsia"/>
          <w:color w:val="000000" w:themeColor="text1"/>
          <w:spacing w:val="0"/>
          <w:w w:val="100"/>
          <w14:textFill>
            <w14:solidFill>
              <w14:schemeClr w14:val="tx1"/>
            </w14:solidFill>
          </w14:textFill>
        </w:rPr>
        <w:t>2.</w:t>
      </w:r>
      <w:r>
        <w:rPr>
          <w:rFonts w:hint="eastAsia"/>
          <w:color w:val="000000" w:themeColor="text1"/>
          <w:spacing w:val="0"/>
          <w:w w:val="100"/>
          <w:lang w:val="en-US" w:eastAsia="zh-CN"/>
          <w14:textFill>
            <w14:solidFill>
              <w14:schemeClr w14:val="tx1"/>
            </w14:solidFill>
          </w14:textFill>
        </w:rPr>
        <w:t>1.1党建引领</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10</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color w:val="000000" w:themeColor="text1"/>
          <w:spacing w:val="0"/>
          <w:w w:val="100"/>
          <w:lang w:val="en-US" w:eastAsia="zh-CN"/>
          <w14:textFill>
            <w14:solidFill>
              <w14:schemeClr w14:val="tx1"/>
            </w14:solidFill>
          </w14:textFill>
        </w:rPr>
      </w:pPr>
      <w:r>
        <w:rPr>
          <w:rFonts w:hint="eastAsia"/>
          <w:color w:val="000000" w:themeColor="text1"/>
          <w:spacing w:val="0"/>
          <w:w w:val="100"/>
          <w14:textFill>
            <w14:solidFill>
              <w14:schemeClr w14:val="tx1"/>
            </w14:solidFill>
          </w14:textFill>
        </w:rPr>
        <w:t>2.1</w:t>
      </w:r>
      <w:r>
        <w:rPr>
          <w:rFonts w:hint="eastAsia"/>
          <w:color w:val="000000" w:themeColor="text1"/>
          <w:spacing w:val="0"/>
          <w:w w:val="100"/>
          <w:lang w:val="en-US" w:eastAsia="zh-CN"/>
          <w14:textFill>
            <w14:solidFill>
              <w14:schemeClr w14:val="tx1"/>
            </w14:solidFill>
          </w14:textFill>
        </w:rPr>
        <w:t>.2立德树人</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13</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color w:val="000000" w:themeColor="text1"/>
          <w:spacing w:val="0"/>
          <w:w w:val="100"/>
          <w:lang w:val="en-US" w:eastAsia="zh-CN"/>
          <w14:textFill>
            <w14:solidFill>
              <w14:schemeClr w14:val="tx1"/>
            </w14:solidFill>
          </w14:textFill>
        </w:rPr>
      </w:pPr>
      <w:r>
        <w:rPr>
          <w:rFonts w:hint="eastAsia"/>
          <w:color w:val="000000" w:themeColor="text1"/>
          <w:spacing w:val="0"/>
          <w:w w:val="100"/>
          <w14:textFill>
            <w14:solidFill>
              <w14:schemeClr w14:val="tx1"/>
            </w14:solidFill>
          </w14:textFill>
        </w:rPr>
        <w:t>2.1</w:t>
      </w:r>
      <w:r>
        <w:rPr>
          <w:rFonts w:hint="eastAsia"/>
          <w:color w:val="000000" w:themeColor="text1"/>
          <w:spacing w:val="0"/>
          <w:w w:val="100"/>
          <w:lang w:val="en-US" w:eastAsia="zh-CN"/>
          <w14:textFill>
            <w14:solidFill>
              <w14:schemeClr w14:val="tx1"/>
            </w14:solidFill>
          </w14:textFill>
        </w:rPr>
        <w:t>.3在校体验</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19</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color w:val="000000" w:themeColor="text1"/>
          <w:spacing w:val="0"/>
          <w:w w:val="100"/>
          <w:lang w:val="en-US" w:eastAsia="zh-CN"/>
          <w14:textFill>
            <w14:solidFill>
              <w14:schemeClr w14:val="tx1"/>
            </w14:solidFill>
          </w14:textFill>
        </w:rPr>
      </w:pPr>
      <w:r>
        <w:rPr>
          <w:rFonts w:hint="eastAsia"/>
          <w:color w:val="000000" w:themeColor="text1"/>
          <w:spacing w:val="0"/>
          <w:w w:val="100"/>
          <w14:textFill>
            <w14:solidFill>
              <w14:schemeClr w14:val="tx1"/>
            </w14:solidFill>
          </w14:textFill>
        </w:rPr>
        <w:t>2.</w:t>
      </w:r>
      <w:r>
        <w:rPr>
          <w:rFonts w:hint="eastAsia"/>
          <w:color w:val="000000" w:themeColor="text1"/>
          <w:spacing w:val="0"/>
          <w:w w:val="100"/>
          <w:lang w:val="en-US" w:eastAsia="zh-CN"/>
          <w14:textFill>
            <w14:solidFill>
              <w14:schemeClr w14:val="tx1"/>
            </w14:solidFill>
          </w14:textFill>
        </w:rPr>
        <w:t>1.4升学、就业质量</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20</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color w:val="000000" w:themeColor="text1"/>
          <w:spacing w:val="0"/>
          <w:w w:val="100"/>
          <w:lang w:val="en-US" w:eastAsia="zh-CN"/>
          <w14:textFill>
            <w14:solidFill>
              <w14:schemeClr w14:val="tx1"/>
            </w14:solidFill>
          </w14:textFill>
        </w:rPr>
      </w:pPr>
      <w:r>
        <w:rPr>
          <w:rFonts w:hint="eastAsia"/>
          <w:color w:val="000000" w:themeColor="text1"/>
          <w:spacing w:val="0"/>
          <w:w w:val="100"/>
          <w14:textFill>
            <w14:solidFill>
              <w14:schemeClr w14:val="tx1"/>
            </w14:solidFill>
          </w14:textFill>
        </w:rPr>
        <w:t>2.</w:t>
      </w:r>
      <w:r>
        <w:rPr>
          <w:rFonts w:hint="eastAsia"/>
          <w:color w:val="000000" w:themeColor="text1"/>
          <w:spacing w:val="0"/>
          <w:w w:val="100"/>
          <w:lang w:val="en-US" w:eastAsia="zh-CN"/>
          <w14:textFill>
            <w14:solidFill>
              <w14:schemeClr w14:val="tx1"/>
            </w14:solidFill>
          </w14:textFill>
        </w:rPr>
        <w:t>1.5创新创业</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24</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color w:val="000000" w:themeColor="text1"/>
          <w:spacing w:val="0"/>
          <w:w w:val="100"/>
          <w:lang w:val="en-US" w:eastAsia="zh-CN"/>
          <w14:textFill>
            <w14:solidFill>
              <w14:schemeClr w14:val="tx1"/>
            </w14:solidFill>
          </w14:textFill>
        </w:rPr>
      </w:pPr>
      <w:r>
        <w:rPr>
          <w:rFonts w:hint="eastAsia"/>
          <w:color w:val="000000" w:themeColor="text1"/>
          <w:spacing w:val="0"/>
          <w:w w:val="100"/>
          <w14:textFill>
            <w14:solidFill>
              <w14:schemeClr w14:val="tx1"/>
            </w14:solidFill>
          </w14:textFill>
        </w:rPr>
        <w:t>2.</w:t>
      </w:r>
      <w:r>
        <w:rPr>
          <w:rFonts w:hint="eastAsia"/>
          <w:color w:val="000000" w:themeColor="text1"/>
          <w:spacing w:val="0"/>
          <w:w w:val="100"/>
          <w:lang w:val="en-US" w:eastAsia="zh-CN"/>
          <w14:textFill>
            <w14:solidFill>
              <w14:schemeClr w14:val="tx1"/>
            </w14:solidFill>
          </w14:textFill>
        </w:rPr>
        <w:t>1.6技能大赛</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27</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color w:val="000000" w:themeColor="text1"/>
          <w:spacing w:val="0"/>
          <w:w w:val="100"/>
          <w:lang w:val="en-US" w:eastAsia="zh-CN"/>
          <w14:textFill>
            <w14:solidFill>
              <w14:schemeClr w14:val="tx1"/>
            </w14:solidFill>
          </w14:textFill>
        </w:rPr>
      </w:pPr>
      <w:r>
        <w:rPr>
          <w:rFonts w:hint="eastAsia"/>
          <w:color w:val="000000" w:themeColor="text1"/>
          <w:spacing w:val="0"/>
          <w:w w:val="100"/>
          <w14:textFill>
            <w14:solidFill>
              <w14:schemeClr w14:val="tx1"/>
            </w14:solidFill>
          </w14:textFill>
        </w:rPr>
        <w:t>2.</w:t>
      </w:r>
      <w:r>
        <w:rPr>
          <w:rFonts w:hint="eastAsia"/>
          <w:color w:val="000000" w:themeColor="text1"/>
          <w:spacing w:val="0"/>
          <w:w w:val="100"/>
          <w:lang w:val="en-US" w:eastAsia="zh-CN"/>
          <w14:textFill>
            <w14:solidFill>
              <w14:schemeClr w14:val="tx1"/>
            </w14:solidFill>
          </w14:textFill>
        </w:rPr>
        <w:t>2教育教学</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32</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color w:val="000000" w:themeColor="text1"/>
          <w:spacing w:val="0"/>
          <w:w w:val="100"/>
          <w:lang w:val="en-US" w:eastAsia="zh-CN"/>
          <w14:textFill>
            <w14:solidFill>
              <w14:schemeClr w14:val="tx1"/>
            </w14:solidFill>
          </w14:textFill>
        </w:rPr>
      </w:pPr>
      <w:r>
        <w:rPr>
          <w:rFonts w:hint="eastAsia"/>
          <w:color w:val="000000" w:themeColor="text1"/>
          <w:spacing w:val="0"/>
          <w:w w:val="100"/>
          <w14:textFill>
            <w14:solidFill>
              <w14:schemeClr w14:val="tx1"/>
            </w14:solidFill>
          </w14:textFill>
        </w:rPr>
        <w:t>2.</w:t>
      </w:r>
      <w:r>
        <w:rPr>
          <w:rFonts w:hint="eastAsia"/>
          <w:color w:val="000000" w:themeColor="text1"/>
          <w:spacing w:val="0"/>
          <w:w w:val="100"/>
          <w:lang w:val="en-US" w:eastAsia="zh-CN"/>
          <w14:textFill>
            <w14:solidFill>
              <w14:schemeClr w14:val="tx1"/>
            </w14:solidFill>
          </w14:textFill>
        </w:rPr>
        <w:t>2.1专业建设质量</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32</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color w:val="000000" w:themeColor="text1"/>
          <w:spacing w:val="0"/>
          <w:w w:val="100"/>
          <w:lang w:val="en-US" w:eastAsia="zh-CN"/>
          <w14:textFill>
            <w14:solidFill>
              <w14:schemeClr w14:val="tx1"/>
            </w14:solidFill>
          </w14:textFill>
        </w:rPr>
      </w:pPr>
      <w:r>
        <w:rPr>
          <w:rFonts w:hint="eastAsia"/>
          <w:color w:val="000000" w:themeColor="text1"/>
          <w:spacing w:val="0"/>
          <w:w w:val="100"/>
          <w14:textFill>
            <w14:solidFill>
              <w14:schemeClr w14:val="tx1"/>
            </w14:solidFill>
          </w14:textFill>
        </w:rPr>
        <w:t>2.</w:t>
      </w:r>
      <w:r>
        <w:rPr>
          <w:rFonts w:hint="eastAsia"/>
          <w:color w:val="000000" w:themeColor="text1"/>
          <w:spacing w:val="0"/>
          <w:w w:val="100"/>
          <w:lang w:val="en-US" w:eastAsia="zh-CN"/>
          <w14:textFill>
            <w14:solidFill>
              <w14:schemeClr w14:val="tx1"/>
            </w14:solidFill>
          </w14:textFill>
        </w:rPr>
        <w:t>2.2课程建设质量</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35</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color w:val="000000" w:themeColor="text1"/>
          <w:spacing w:val="0"/>
          <w:w w:val="100"/>
          <w:lang w:val="en-US" w:eastAsia="zh-CN"/>
          <w14:textFill>
            <w14:solidFill>
              <w14:schemeClr w14:val="tx1"/>
            </w14:solidFill>
          </w14:textFill>
        </w:rPr>
      </w:pPr>
      <w:r>
        <w:rPr>
          <w:rFonts w:hint="eastAsia"/>
          <w:color w:val="000000" w:themeColor="text1"/>
          <w:spacing w:val="0"/>
          <w:w w:val="100"/>
          <w14:textFill>
            <w14:solidFill>
              <w14:schemeClr w14:val="tx1"/>
            </w14:solidFill>
          </w14:textFill>
        </w:rPr>
        <w:t>2.</w:t>
      </w:r>
      <w:r>
        <w:rPr>
          <w:rFonts w:hint="eastAsia"/>
          <w:color w:val="000000" w:themeColor="text1"/>
          <w:spacing w:val="0"/>
          <w:w w:val="100"/>
          <w:lang w:val="en-US" w:eastAsia="zh-CN"/>
          <w14:textFill>
            <w14:solidFill>
              <w14:schemeClr w14:val="tx1"/>
            </w14:solidFill>
          </w14:textFill>
        </w:rPr>
        <w:t>2.3教学方法改革</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38</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color w:val="000000" w:themeColor="text1"/>
          <w:spacing w:val="0"/>
          <w:w w:val="100"/>
          <w:lang w:val="en-US" w:eastAsia="zh-CN"/>
          <w14:textFill>
            <w14:solidFill>
              <w14:schemeClr w14:val="tx1"/>
            </w14:solidFill>
          </w14:textFill>
        </w:rPr>
      </w:pPr>
      <w:r>
        <w:rPr>
          <w:rFonts w:hint="eastAsia"/>
          <w:color w:val="000000" w:themeColor="text1"/>
          <w:spacing w:val="0"/>
          <w:w w:val="100"/>
          <w14:textFill>
            <w14:solidFill>
              <w14:schemeClr w14:val="tx1"/>
            </w14:solidFill>
          </w14:textFill>
        </w:rPr>
        <w:t>2.</w:t>
      </w:r>
      <w:r>
        <w:rPr>
          <w:rFonts w:hint="eastAsia"/>
          <w:color w:val="000000" w:themeColor="text1"/>
          <w:spacing w:val="0"/>
          <w:w w:val="100"/>
          <w:lang w:val="en-US" w:eastAsia="zh-CN"/>
          <w14:textFill>
            <w14:solidFill>
              <w14:schemeClr w14:val="tx1"/>
            </w14:solidFill>
          </w14:textFill>
        </w:rPr>
        <w:t>2.4教学资源</w:t>
      </w:r>
      <w:r>
        <w:rPr>
          <w:rFonts w:hint="eastAsia"/>
          <w:color w:val="000000" w:themeColor="text1"/>
          <w:spacing w:val="0"/>
          <w:w w:val="100"/>
          <w:lang w:eastAsia="zh-CN"/>
          <w14:textFill>
            <w14:solidFill>
              <w14:schemeClr w14:val="tx1"/>
            </w14:solidFill>
          </w14:textFill>
        </w:rPr>
        <w:t>建设</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39</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color w:val="000000" w:themeColor="text1"/>
          <w:spacing w:val="0"/>
          <w:w w:val="100"/>
          <w:lang w:val="en-US" w:eastAsia="zh-CN"/>
          <w14:textFill>
            <w14:solidFill>
              <w14:schemeClr w14:val="tx1"/>
            </w14:solidFill>
          </w14:textFill>
        </w:rPr>
      </w:pPr>
      <w:r>
        <w:rPr>
          <w:rFonts w:hint="eastAsia"/>
          <w:color w:val="000000" w:themeColor="text1"/>
          <w:spacing w:val="0"/>
          <w:w w:val="100"/>
          <w14:textFill>
            <w14:solidFill>
              <w14:schemeClr w14:val="tx1"/>
            </w14:solidFill>
          </w14:textFill>
        </w:rPr>
        <w:t>2.</w:t>
      </w:r>
      <w:r>
        <w:rPr>
          <w:rFonts w:hint="eastAsia"/>
          <w:color w:val="000000" w:themeColor="text1"/>
          <w:spacing w:val="0"/>
          <w:w w:val="100"/>
          <w:lang w:val="en-US" w:eastAsia="zh-CN"/>
          <w14:textFill>
            <w14:solidFill>
              <w14:schemeClr w14:val="tx1"/>
            </w14:solidFill>
          </w14:textFill>
        </w:rPr>
        <w:t>2.5</w:t>
      </w:r>
      <w:r>
        <w:rPr>
          <w:rFonts w:hint="eastAsia"/>
          <w:color w:val="000000" w:themeColor="text1"/>
          <w:spacing w:val="0"/>
          <w:w w:val="100"/>
          <w:lang w:eastAsia="zh-CN"/>
          <w14:textFill>
            <w14:solidFill>
              <w14:schemeClr w14:val="tx1"/>
            </w14:solidFill>
          </w14:textFill>
        </w:rPr>
        <w:t>师资队伍建设</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42</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both"/>
        <w:textAlignment w:val="auto"/>
        <w:rPr>
          <w:rFonts w:hint="default" w:eastAsiaTheme="minorEastAsia"/>
          <w:color w:val="000000" w:themeColor="text1"/>
          <w:spacing w:val="0"/>
          <w:w w:val="100"/>
          <w:lang w:val="en-US" w:eastAsia="zh-CN"/>
          <w14:textFill>
            <w14:solidFill>
              <w14:schemeClr w14:val="tx1"/>
            </w14:solidFill>
          </w14:textFill>
        </w:rPr>
      </w:pPr>
      <w:r>
        <w:rPr>
          <w:rFonts w:hint="eastAsia"/>
          <w:b/>
          <w:color w:val="000000" w:themeColor="text1"/>
          <w:spacing w:val="0"/>
          <w:w w:val="100"/>
          <w:sz w:val="24"/>
          <w:szCs w:val="24"/>
          <w:lang w:val="en-US" w:eastAsia="zh-CN"/>
          <w14:textFill>
            <w14:solidFill>
              <w14:schemeClr w14:val="tx1"/>
            </w14:solidFill>
          </w14:textFill>
        </w:rPr>
        <w:t>3.服务贡献</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49</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color w:val="000000" w:themeColor="text1"/>
          <w:spacing w:val="0"/>
          <w:w w:val="100"/>
          <w:lang w:val="en-US" w:eastAsia="zh-CN"/>
          <w14:textFill>
            <w14:solidFill>
              <w14:schemeClr w14:val="tx1"/>
            </w14:solidFill>
          </w14:textFill>
        </w:rPr>
      </w:pPr>
      <w:r>
        <w:rPr>
          <w:rFonts w:hint="eastAsia"/>
          <w:color w:val="000000" w:themeColor="text1"/>
          <w:spacing w:val="0"/>
          <w:w w:val="100"/>
          <w14:textFill>
            <w14:solidFill>
              <w14:schemeClr w14:val="tx1"/>
            </w14:solidFill>
          </w14:textFill>
        </w:rPr>
        <w:t>3.1</w:t>
      </w:r>
      <w:r>
        <w:rPr>
          <w:rFonts w:hint="eastAsia"/>
          <w:color w:val="000000" w:themeColor="text1"/>
          <w:spacing w:val="0"/>
          <w:w w:val="100"/>
          <w:lang w:val="en-US" w:eastAsia="zh-CN"/>
          <w14:textFill>
            <w14:solidFill>
              <w14:schemeClr w14:val="tx1"/>
            </w14:solidFill>
          </w14:textFill>
        </w:rPr>
        <w:t>服务行业企业</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50</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color w:val="000000" w:themeColor="text1"/>
          <w:spacing w:val="0"/>
          <w:w w:val="100"/>
          <w:lang w:val="en-US" w:eastAsia="zh-CN"/>
          <w14:textFill>
            <w14:solidFill>
              <w14:schemeClr w14:val="tx1"/>
            </w14:solidFill>
          </w14:textFill>
        </w:rPr>
      </w:pPr>
      <w:r>
        <w:rPr>
          <w:rFonts w:hint="eastAsia"/>
          <w:color w:val="000000" w:themeColor="text1"/>
          <w:spacing w:val="0"/>
          <w:w w:val="100"/>
          <w14:textFill>
            <w14:solidFill>
              <w14:schemeClr w14:val="tx1"/>
            </w14:solidFill>
          </w14:textFill>
        </w:rPr>
        <w:t>3.2</w:t>
      </w:r>
      <w:r>
        <w:rPr>
          <w:rFonts w:hint="eastAsia"/>
          <w:color w:val="000000" w:themeColor="text1"/>
          <w:spacing w:val="0"/>
          <w:w w:val="100"/>
          <w:lang w:val="en-US" w:eastAsia="zh-CN"/>
          <w14:textFill>
            <w14:solidFill>
              <w14:schemeClr w14:val="tx1"/>
            </w14:solidFill>
          </w14:textFill>
        </w:rPr>
        <w:t>服务乡村振兴</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51</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color w:val="000000" w:themeColor="text1"/>
          <w:spacing w:val="0"/>
          <w:w w:val="100"/>
          <w:lang w:val="en-US" w:eastAsia="zh-CN"/>
          <w14:textFill>
            <w14:solidFill>
              <w14:schemeClr w14:val="tx1"/>
            </w14:solidFill>
          </w14:textFill>
        </w:rPr>
      </w:pPr>
      <w:r>
        <w:rPr>
          <w:rFonts w:hint="eastAsia"/>
          <w:color w:val="000000" w:themeColor="text1"/>
          <w:spacing w:val="0"/>
          <w:w w:val="100"/>
          <w14:textFill>
            <w14:solidFill>
              <w14:schemeClr w14:val="tx1"/>
            </w14:solidFill>
          </w14:textFill>
        </w:rPr>
        <w:t>3.</w:t>
      </w:r>
      <w:r>
        <w:rPr>
          <w:rFonts w:hint="eastAsia"/>
          <w:color w:val="000000" w:themeColor="text1"/>
          <w:spacing w:val="0"/>
          <w:w w:val="100"/>
          <w:lang w:val="en-US" w:eastAsia="zh-CN"/>
          <w14:textFill>
            <w14:solidFill>
              <w14:schemeClr w14:val="tx1"/>
            </w14:solidFill>
          </w14:textFill>
        </w:rPr>
        <w:t>3服务地方社区</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53</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color w:val="000000" w:themeColor="text1"/>
          <w:spacing w:val="0"/>
          <w:w w:val="100"/>
          <w:lang w:val="en-US" w:eastAsia="zh-CN"/>
          <w14:textFill>
            <w14:solidFill>
              <w14:schemeClr w14:val="tx1"/>
            </w14:solidFill>
          </w14:textFill>
        </w:rPr>
      </w:pPr>
      <w:r>
        <w:rPr>
          <w:rFonts w:hint="eastAsia"/>
          <w:color w:val="000000" w:themeColor="text1"/>
          <w:spacing w:val="0"/>
          <w:w w:val="100"/>
          <w14:textFill>
            <w14:solidFill>
              <w14:schemeClr w14:val="tx1"/>
            </w14:solidFill>
          </w14:textFill>
        </w:rPr>
        <w:t>3.</w:t>
      </w:r>
      <w:r>
        <w:rPr>
          <w:rFonts w:hint="eastAsia"/>
          <w:color w:val="000000" w:themeColor="text1"/>
          <w:spacing w:val="0"/>
          <w:w w:val="100"/>
          <w:lang w:val="en-US" w:eastAsia="zh-CN"/>
          <w14:textFill>
            <w14:solidFill>
              <w14:schemeClr w14:val="tx1"/>
            </w14:solidFill>
          </w14:textFill>
        </w:rPr>
        <w:t>4具有本校特色的服务</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53</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eastAsia"/>
          <w:color w:val="000000" w:themeColor="text1"/>
          <w:spacing w:val="0"/>
          <w:w w:val="100"/>
          <w:lang w:val="en-US" w:eastAsia="zh-CN"/>
          <w14:textFill>
            <w14:solidFill>
              <w14:schemeClr w14:val="tx1"/>
            </w14:solidFill>
          </w14:textFill>
        </w:rPr>
      </w:pPr>
      <w:r>
        <w:rPr>
          <w:rFonts w:hint="eastAsia"/>
          <w:b/>
          <w:color w:val="000000" w:themeColor="text1"/>
          <w:spacing w:val="0"/>
          <w:w w:val="100"/>
          <w:sz w:val="24"/>
          <w:szCs w:val="24"/>
          <w:lang w:val="en-US" w:eastAsia="zh-CN"/>
          <w14:textFill>
            <w14:solidFill>
              <w14:schemeClr w14:val="tx1"/>
            </w14:solidFill>
          </w14:textFill>
        </w:rPr>
        <w:t>4.文化传承</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54</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eastAsia"/>
          <w:color w:val="000000" w:themeColor="text1"/>
          <w:spacing w:val="0"/>
          <w:w w:val="100"/>
          <w:lang w:val="en-US" w:eastAsia="zh-CN"/>
          <w14:textFill>
            <w14:solidFill>
              <w14:schemeClr w14:val="tx1"/>
            </w14:solidFill>
          </w14:textFill>
        </w:rPr>
      </w:pPr>
      <w:r>
        <w:rPr>
          <w:rFonts w:hint="eastAsia"/>
          <w:color w:val="000000" w:themeColor="text1"/>
          <w:spacing w:val="0"/>
          <w:w w:val="100"/>
          <w:lang w:val="en-US" w:eastAsia="zh-CN"/>
          <w14:textFill>
            <w14:solidFill>
              <w14:schemeClr w14:val="tx1"/>
            </w14:solidFill>
          </w14:textFill>
        </w:rPr>
        <w:t>4.1专业课程传承文化</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54</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color w:val="000000" w:themeColor="text1"/>
          <w:spacing w:val="0"/>
          <w:w w:val="100"/>
          <w:lang w:val="en-US" w:eastAsia="zh-CN"/>
          <w14:textFill>
            <w14:solidFill>
              <w14:schemeClr w14:val="tx1"/>
            </w14:solidFill>
          </w14:textFill>
        </w:rPr>
      </w:pPr>
      <w:r>
        <w:rPr>
          <w:rFonts w:hint="eastAsia"/>
          <w:color w:val="000000" w:themeColor="text1"/>
          <w:spacing w:val="0"/>
          <w:w w:val="100"/>
          <w:lang w:val="en-US" w:eastAsia="zh-CN"/>
          <w14:textFill>
            <w14:solidFill>
              <w14:schemeClr w14:val="tx1"/>
            </w14:solidFill>
          </w14:textFill>
        </w:rPr>
        <w:t>4.2校园活动传承文化</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54</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color w:val="000000" w:themeColor="text1"/>
          <w:spacing w:val="0"/>
          <w:w w:val="100"/>
          <w:lang w:val="en-US" w:eastAsia="zh-CN"/>
          <w14:textFill>
            <w14:solidFill>
              <w14:schemeClr w14:val="tx1"/>
            </w14:solidFill>
          </w14:textFill>
        </w:rPr>
      </w:pPr>
      <w:r>
        <w:rPr>
          <w:rFonts w:hint="eastAsia"/>
          <w:b/>
          <w:color w:val="000000" w:themeColor="text1"/>
          <w:spacing w:val="0"/>
          <w:w w:val="100"/>
          <w:sz w:val="24"/>
          <w:szCs w:val="24"/>
          <w:lang w:val="en-US" w:eastAsia="zh-CN"/>
          <w14:textFill>
            <w14:solidFill>
              <w14:schemeClr w14:val="tx1"/>
            </w14:solidFill>
          </w14:textFill>
        </w:rPr>
        <w:t>5.国际合作</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60</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color w:val="000000" w:themeColor="text1"/>
          <w:spacing w:val="0"/>
          <w:w w:val="100"/>
          <w:lang w:val="en-US" w:eastAsia="zh-CN"/>
          <w14:textFill>
            <w14:solidFill>
              <w14:schemeClr w14:val="tx1"/>
            </w14:solidFill>
          </w14:textFill>
        </w:rPr>
      </w:pPr>
      <w:r>
        <w:rPr>
          <w:rFonts w:hint="eastAsia"/>
          <w:color w:val="000000" w:themeColor="text1"/>
          <w:spacing w:val="0"/>
          <w:w w:val="100"/>
          <w14:textFill>
            <w14:solidFill>
              <w14:schemeClr w14:val="tx1"/>
            </w14:solidFill>
          </w14:textFill>
        </w:rPr>
        <w:t>5.1</w:t>
      </w:r>
      <w:r>
        <w:rPr>
          <w:rFonts w:hint="eastAsia"/>
          <w:color w:val="000000" w:themeColor="text1"/>
          <w:spacing w:val="0"/>
          <w:w w:val="100"/>
          <w:lang w:val="en-US" w:eastAsia="zh-CN"/>
          <w14:textFill>
            <w14:solidFill>
              <w14:schemeClr w14:val="tx1"/>
            </w14:solidFill>
          </w14:textFill>
        </w:rPr>
        <w:t>积极探索</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60</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color w:val="000000" w:themeColor="text1"/>
          <w:spacing w:val="0"/>
          <w:w w:val="100"/>
          <w:lang w:val="en-US" w:eastAsia="zh-CN"/>
          <w14:textFill>
            <w14:solidFill>
              <w14:schemeClr w14:val="tx1"/>
            </w14:solidFill>
          </w14:textFill>
        </w:rPr>
      </w:pPr>
      <w:r>
        <w:rPr>
          <w:rFonts w:hint="eastAsia"/>
          <w:color w:val="000000" w:themeColor="text1"/>
          <w:spacing w:val="0"/>
          <w:w w:val="100"/>
          <w14:textFill>
            <w14:solidFill>
              <w14:schemeClr w14:val="tx1"/>
            </w14:solidFill>
          </w14:textFill>
        </w:rPr>
        <w:t>5.2</w:t>
      </w:r>
      <w:r>
        <w:rPr>
          <w:rFonts w:hint="eastAsia"/>
          <w:color w:val="000000" w:themeColor="text1"/>
          <w:spacing w:val="0"/>
          <w:w w:val="100"/>
          <w:lang w:val="en-US" w:eastAsia="zh-CN"/>
          <w14:textFill>
            <w14:solidFill>
              <w14:schemeClr w14:val="tx1"/>
            </w14:solidFill>
          </w14:textFill>
        </w:rPr>
        <w:t>引进项目</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60</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color w:val="000000" w:themeColor="text1"/>
          <w:spacing w:val="0"/>
          <w:w w:val="100"/>
          <w:lang w:val="en-US" w:eastAsia="zh-CN"/>
          <w14:textFill>
            <w14:solidFill>
              <w14:schemeClr w14:val="tx1"/>
            </w14:solidFill>
          </w14:textFill>
        </w:rPr>
      </w:pPr>
      <w:r>
        <w:rPr>
          <w:rFonts w:hint="eastAsia"/>
          <w:b/>
          <w:color w:val="000000" w:themeColor="text1"/>
          <w:spacing w:val="0"/>
          <w:w w:val="100"/>
          <w:sz w:val="24"/>
          <w:szCs w:val="24"/>
          <w:lang w:val="en-US" w:eastAsia="zh-CN"/>
          <w14:textFill>
            <w14:solidFill>
              <w14:schemeClr w14:val="tx1"/>
            </w14:solidFill>
          </w14:textFill>
        </w:rPr>
        <w:t>6.产教融合</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60</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color w:val="000000" w:themeColor="text1"/>
          <w:spacing w:val="0"/>
          <w:w w:val="100"/>
          <w:lang w:val="en-US" w:eastAsia="zh-CN"/>
          <w14:textFill>
            <w14:solidFill>
              <w14:schemeClr w14:val="tx1"/>
            </w14:solidFill>
          </w14:textFill>
        </w:rPr>
      </w:pPr>
      <w:r>
        <w:rPr>
          <w:rFonts w:hint="eastAsia"/>
          <w:color w:val="000000" w:themeColor="text1"/>
          <w:spacing w:val="0"/>
          <w:w w:val="100"/>
          <w:lang w:val="en-US" w:eastAsia="zh-CN"/>
          <w14:textFill>
            <w14:solidFill>
              <w14:schemeClr w14:val="tx1"/>
            </w14:solidFill>
          </w14:textFill>
        </w:rPr>
        <w:t>6.1校企合作开展情况和成效</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60</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color w:val="000000" w:themeColor="text1"/>
          <w:spacing w:val="0"/>
          <w:w w:val="100"/>
          <w:lang w:val="en-US" w:eastAsia="zh-CN"/>
          <w14:textFill>
            <w14:solidFill>
              <w14:schemeClr w14:val="tx1"/>
            </w14:solidFill>
          </w14:textFill>
        </w:rPr>
      </w:pPr>
      <w:r>
        <w:rPr>
          <w:rFonts w:hint="eastAsia"/>
          <w:color w:val="000000" w:themeColor="text1"/>
          <w:spacing w:val="0"/>
          <w:w w:val="100"/>
          <w:lang w:val="en-US" w:eastAsia="zh-CN"/>
          <w14:textFill>
            <w14:solidFill>
              <w14:schemeClr w14:val="tx1"/>
            </w14:solidFill>
          </w14:textFill>
        </w:rPr>
        <w:t>6.2现代学徒制开展情况</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64</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color w:val="000000" w:themeColor="text1"/>
          <w:spacing w:val="0"/>
          <w:w w:val="100"/>
          <w:lang w:val="en-US" w:eastAsia="zh-CN"/>
          <w14:textFill>
            <w14:solidFill>
              <w14:schemeClr w14:val="tx1"/>
            </w14:solidFill>
          </w14:textFill>
        </w:rPr>
      </w:pPr>
      <w:r>
        <w:rPr>
          <w:rFonts w:hint="eastAsia"/>
          <w:color w:val="000000" w:themeColor="text1"/>
          <w:spacing w:val="0"/>
          <w:w w:val="100"/>
          <w:lang w:val="en-US" w:eastAsia="zh-CN"/>
          <w14:textFill>
            <w14:solidFill>
              <w14:schemeClr w14:val="tx1"/>
            </w14:solidFill>
          </w14:textFill>
        </w:rPr>
        <w:t>6.3学生实习实训</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65</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color w:val="000000" w:themeColor="text1"/>
          <w:spacing w:val="0"/>
          <w:w w:val="100"/>
          <w:lang w:val="en-US" w:eastAsia="zh-CN"/>
          <w14:textFill>
            <w14:solidFill>
              <w14:schemeClr w14:val="tx1"/>
            </w14:solidFill>
          </w14:textFill>
        </w:rPr>
      </w:pPr>
      <w:r>
        <w:rPr>
          <w:rFonts w:hint="eastAsia"/>
          <w:color w:val="000000" w:themeColor="text1"/>
          <w:spacing w:val="0"/>
          <w:w w:val="100"/>
          <w:lang w:val="en-US" w:eastAsia="zh-CN"/>
          <w14:textFill>
            <w14:solidFill>
              <w14:schemeClr w14:val="tx1"/>
            </w14:solidFill>
          </w14:textFill>
        </w:rPr>
        <w:t>6.4集团化办学</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66</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color w:val="000000" w:themeColor="text1"/>
          <w:spacing w:val="0"/>
          <w:w w:val="100"/>
          <w:lang w:val="en-US" w:eastAsia="zh-CN"/>
          <w14:textFill>
            <w14:solidFill>
              <w14:schemeClr w14:val="tx1"/>
            </w14:solidFill>
          </w14:textFill>
        </w:rPr>
      </w:pPr>
      <w:r>
        <w:rPr>
          <w:rFonts w:hint="eastAsia"/>
          <w:color w:val="000000" w:themeColor="text1"/>
          <w:spacing w:val="0"/>
          <w:w w:val="100"/>
          <w:lang w:val="en-US" w:eastAsia="zh-CN"/>
          <w14:textFill>
            <w14:solidFill>
              <w14:schemeClr w14:val="tx1"/>
            </w14:solidFill>
          </w14:textFill>
        </w:rPr>
        <w:t>6.5校企合作建立“大师工作室”</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67</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color w:val="000000" w:themeColor="text1"/>
          <w:spacing w:val="0"/>
          <w:w w:val="100"/>
          <w:lang w:val="en-US" w:eastAsia="zh-CN"/>
          <w14:textFill>
            <w14:solidFill>
              <w14:schemeClr w14:val="tx1"/>
            </w14:solidFill>
          </w14:textFill>
        </w:rPr>
      </w:pPr>
      <w:r>
        <w:rPr>
          <w:rFonts w:hint="eastAsia"/>
          <w:b/>
          <w:color w:val="000000" w:themeColor="text1"/>
          <w:spacing w:val="0"/>
          <w:w w:val="100"/>
          <w:sz w:val="24"/>
          <w:szCs w:val="24"/>
          <w:lang w:val="en-US" w:eastAsia="zh-CN"/>
          <w14:textFill>
            <w14:solidFill>
              <w14:schemeClr w14:val="tx1"/>
            </w14:solidFill>
          </w14:textFill>
        </w:rPr>
        <w:t>7.发展保障</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67</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color w:val="000000" w:themeColor="text1"/>
          <w:spacing w:val="0"/>
          <w:w w:val="100"/>
          <w:lang w:val="en-US" w:eastAsia="zh-CN"/>
          <w14:textFill>
            <w14:solidFill>
              <w14:schemeClr w14:val="tx1"/>
            </w14:solidFill>
          </w14:textFill>
        </w:rPr>
      </w:pPr>
      <w:r>
        <w:rPr>
          <w:rFonts w:hint="eastAsia"/>
          <w:color w:val="000000" w:themeColor="text1"/>
          <w:spacing w:val="0"/>
          <w:w w:val="100"/>
          <w:lang w:val="en-US" w:eastAsia="zh-CN"/>
          <w14:textFill>
            <w14:solidFill>
              <w14:schemeClr w14:val="tx1"/>
            </w14:solidFill>
          </w14:textFill>
        </w:rPr>
        <w:t>7.1国家和地方政策落实</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67</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color w:val="000000" w:themeColor="text1"/>
          <w:spacing w:val="0"/>
          <w:w w:val="100"/>
          <w:lang w:val="en-US" w:eastAsia="zh-CN"/>
          <w14:textFill>
            <w14:solidFill>
              <w14:schemeClr w14:val="tx1"/>
            </w14:solidFill>
          </w14:textFill>
        </w:rPr>
      </w:pPr>
      <w:r>
        <w:rPr>
          <w:rFonts w:hint="eastAsia"/>
          <w:color w:val="000000" w:themeColor="text1"/>
          <w:spacing w:val="0"/>
          <w:w w:val="100"/>
          <w:lang w:val="en-US" w:eastAsia="zh-CN"/>
          <w14:textFill>
            <w14:solidFill>
              <w14:schemeClr w14:val="tx1"/>
            </w14:solidFill>
          </w14:textFill>
        </w:rPr>
        <w:t>7</w:t>
      </w:r>
      <w:r>
        <w:rPr>
          <w:rFonts w:hint="eastAsia"/>
          <w:color w:val="000000" w:themeColor="text1"/>
          <w:spacing w:val="0"/>
          <w:w w:val="100"/>
          <w14:textFill>
            <w14:solidFill>
              <w14:schemeClr w14:val="tx1"/>
            </w14:solidFill>
          </w14:textFill>
        </w:rPr>
        <w:t>.2</w:t>
      </w:r>
      <w:r>
        <w:rPr>
          <w:rFonts w:hint="eastAsia"/>
          <w:color w:val="000000" w:themeColor="text1"/>
          <w:spacing w:val="0"/>
          <w:w w:val="100"/>
          <w:lang w:val="en-US" w:eastAsia="zh-CN"/>
          <w14:textFill>
            <w14:solidFill>
              <w14:schemeClr w14:val="tx1"/>
            </w14:solidFill>
          </w14:textFill>
        </w:rPr>
        <w:t>学校治理</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71</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color w:val="000000" w:themeColor="text1"/>
          <w:spacing w:val="0"/>
          <w:w w:val="100"/>
          <w:lang w:val="en-US" w:eastAsia="zh-CN"/>
          <w14:textFill>
            <w14:solidFill>
              <w14:schemeClr w14:val="tx1"/>
            </w14:solidFill>
          </w14:textFill>
        </w:rPr>
      </w:pPr>
      <w:r>
        <w:rPr>
          <w:rFonts w:hint="eastAsia"/>
          <w:color w:val="000000" w:themeColor="text1"/>
          <w:spacing w:val="0"/>
          <w:w w:val="100"/>
          <w:lang w:val="en-US" w:eastAsia="zh-CN"/>
          <w14:textFill>
            <w14:solidFill>
              <w14:schemeClr w14:val="tx1"/>
            </w14:solidFill>
          </w14:textFill>
        </w:rPr>
        <w:t>7.3质量保证体系建设</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74</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color w:val="000000" w:themeColor="text1"/>
          <w:spacing w:val="0"/>
          <w:w w:val="100"/>
          <w:lang w:val="en-US" w:eastAsia="zh-CN"/>
          <w14:textFill>
            <w14:solidFill>
              <w14:schemeClr w14:val="tx1"/>
            </w14:solidFill>
          </w14:textFill>
        </w:rPr>
      </w:pPr>
      <w:r>
        <w:rPr>
          <w:rFonts w:hint="eastAsia"/>
          <w:color w:val="000000" w:themeColor="text1"/>
          <w:spacing w:val="0"/>
          <w:w w:val="100"/>
          <w:lang w:val="en-US" w:eastAsia="zh-CN"/>
          <w14:textFill>
            <w14:solidFill>
              <w14:schemeClr w14:val="tx1"/>
            </w14:solidFill>
          </w14:textFill>
        </w:rPr>
        <w:t>7.4经费投入</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76</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color w:val="000000" w:themeColor="text1"/>
          <w:spacing w:val="0"/>
          <w:w w:val="100"/>
          <w:lang w:val="en-US" w:eastAsia="zh-CN"/>
          <w14:textFill>
            <w14:solidFill>
              <w14:schemeClr w14:val="tx1"/>
            </w14:solidFill>
          </w14:textFill>
        </w:rPr>
      </w:pPr>
      <w:r>
        <w:rPr>
          <w:rFonts w:hint="eastAsia"/>
          <w:b/>
          <w:color w:val="000000" w:themeColor="text1"/>
          <w:spacing w:val="0"/>
          <w:w w:val="100"/>
          <w:sz w:val="24"/>
          <w:szCs w:val="24"/>
          <w:lang w:val="en-US" w:eastAsia="zh-CN"/>
          <w14:textFill>
            <w14:solidFill>
              <w14:schemeClr w14:val="tx1"/>
            </w14:solidFill>
          </w14:textFill>
        </w:rPr>
        <w:t>8.挑战与展望</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77</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color w:val="000000" w:themeColor="text1"/>
          <w:spacing w:val="0"/>
          <w:w w:val="100"/>
          <w:lang w:val="en-US" w:eastAsia="zh-CN"/>
          <w14:textFill>
            <w14:solidFill>
              <w14:schemeClr w14:val="tx1"/>
            </w14:solidFill>
          </w14:textFill>
        </w:rPr>
      </w:pPr>
      <w:r>
        <w:rPr>
          <w:rFonts w:hint="eastAsia"/>
          <w:color w:val="000000" w:themeColor="text1"/>
          <w:spacing w:val="0"/>
          <w:w w:val="100"/>
          <w:lang w:val="en-US" w:eastAsia="zh-CN"/>
          <w14:textFill>
            <w14:solidFill>
              <w14:schemeClr w14:val="tx1"/>
            </w14:solidFill>
          </w14:textFill>
        </w:rPr>
        <w:t>8.1面临挑战</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77</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color w:val="000000" w:themeColor="text1"/>
          <w:spacing w:val="0"/>
          <w:w w:val="100"/>
          <w:lang w:val="en-US" w:eastAsia="zh-CN"/>
          <w14:textFill>
            <w14:solidFill>
              <w14:schemeClr w14:val="tx1"/>
            </w14:solidFill>
          </w14:textFill>
        </w:rPr>
      </w:pPr>
      <w:r>
        <w:rPr>
          <w:rFonts w:hint="eastAsia"/>
          <w:color w:val="000000" w:themeColor="text1"/>
          <w:spacing w:val="0"/>
          <w:w w:val="100"/>
          <w:lang w:val="en-US" w:eastAsia="zh-CN"/>
          <w14:textFill>
            <w14:solidFill>
              <w14:schemeClr w14:val="tx1"/>
            </w14:solidFill>
          </w14:textFill>
        </w:rPr>
        <w:t>8</w:t>
      </w:r>
      <w:r>
        <w:rPr>
          <w:rFonts w:hint="eastAsia"/>
          <w:color w:val="000000" w:themeColor="text1"/>
          <w:spacing w:val="0"/>
          <w:w w:val="100"/>
          <w14:textFill>
            <w14:solidFill>
              <w14:schemeClr w14:val="tx1"/>
            </w14:solidFill>
          </w14:textFill>
        </w:rPr>
        <w:t>.2</w:t>
      </w:r>
      <w:r>
        <w:rPr>
          <w:rFonts w:hint="eastAsia"/>
          <w:color w:val="000000" w:themeColor="text1"/>
          <w:spacing w:val="0"/>
          <w:w w:val="100"/>
          <w:lang w:val="en-US" w:eastAsia="zh-CN"/>
          <w14:textFill>
            <w14:solidFill>
              <w14:schemeClr w14:val="tx1"/>
            </w14:solidFill>
          </w14:textFill>
        </w:rPr>
        <w:t>未来展望</w:t>
      </w:r>
      <w:r>
        <w:rPr>
          <w:rFonts w:hint="eastAsia"/>
          <w:color w:val="000000" w:themeColor="text1"/>
          <w:spacing w:val="0"/>
          <w:w w:val="100"/>
          <w:sz w:val="24"/>
          <w:szCs w:val="24"/>
          <w:lang w:val="en-US" w:eastAsia="zh-CN"/>
          <w14:textFill>
            <w14:solidFill>
              <w14:schemeClr w14:val="tx1"/>
            </w14:solidFill>
          </w14:textFill>
        </w:rPr>
        <w:tab/>
      </w:r>
      <w:r>
        <w:rPr>
          <w:rFonts w:hint="eastAsia"/>
          <w:color w:val="000000" w:themeColor="text1"/>
          <w:spacing w:val="0"/>
          <w:w w:val="100"/>
          <w:lang w:val="en-US" w:eastAsia="zh-CN"/>
          <w14:textFill>
            <w14:solidFill>
              <w14:schemeClr w14:val="tx1"/>
            </w14:solidFill>
          </w14:textFill>
        </w:rPr>
        <w:t>78</w:t>
      </w:r>
    </w:p>
    <w:p>
      <w:pPr>
        <w:rPr>
          <w:color w:val="000000" w:themeColor="text1"/>
          <w:spacing w:val="0"/>
          <w:w w:val="100"/>
          <w14:textFill>
            <w14:solidFill>
              <w14:schemeClr w14:val="tx1"/>
            </w14:solidFill>
          </w14:textFill>
        </w:rPr>
      </w:pPr>
    </w:p>
    <w:p>
      <w:pPr>
        <w:jc w:val="center"/>
        <w:rPr>
          <w:rFonts w:hint="eastAsia" w:ascii="黑体" w:hAnsi="黑体" w:eastAsia="黑体"/>
          <w:b/>
          <w:bCs w:val="0"/>
          <w:color w:val="000000" w:themeColor="text1"/>
          <w:spacing w:val="0"/>
          <w:w w:val="100"/>
          <w:sz w:val="44"/>
          <w:szCs w:val="44"/>
          <w:lang w:eastAsia="zh-CN"/>
          <w14:textFill>
            <w14:solidFill>
              <w14:schemeClr w14:val="tx1"/>
            </w14:solidFill>
          </w14:textFill>
        </w:rPr>
      </w:pPr>
      <w:r>
        <w:rPr>
          <w:rFonts w:hint="eastAsia" w:ascii="黑体" w:hAnsi="黑体" w:eastAsia="黑体"/>
          <w:b/>
          <w:bCs w:val="0"/>
          <w:color w:val="000000" w:themeColor="text1"/>
          <w:spacing w:val="0"/>
          <w:w w:val="100"/>
          <w:sz w:val="44"/>
          <w:szCs w:val="44"/>
          <w:lang w:eastAsia="zh-CN"/>
          <w14:textFill>
            <w14:solidFill>
              <w14:schemeClr w14:val="tx1"/>
            </w14:solidFill>
          </w14:textFill>
        </w:rPr>
        <w:t>案例目录</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asciiTheme="minorEastAsia" w:hAnsiTheme="minorEastAsia" w:eastAsiaTheme="minorEastAsia" w:cstheme="minorEastAsia"/>
          <w:b w:val="0"/>
          <w:bCs/>
          <w:color w:val="000000" w:themeColor="text1"/>
          <w:spacing w:val="0"/>
          <w:w w:val="100"/>
          <w:lang w:val="en-US"/>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案例1：陈雅蕊副市长来校讲主题党课</w:t>
      </w:r>
      <w:r>
        <w:rPr>
          <w:rFonts w:hint="eastAsia" w:asciiTheme="minorEastAsia" w:hAnsiTheme="minorEastAsia" w:cstheme="minorEastAsia"/>
          <w:b w:val="0"/>
          <w:bCs/>
          <w:color w:val="000000" w:themeColor="text1"/>
          <w:spacing w:val="0"/>
          <w:w w:val="100"/>
          <w:sz w:val="24"/>
          <w:szCs w:val="24"/>
          <w:lang w:val="en-US" w:eastAsia="zh-CN"/>
          <w14:textFill>
            <w14:solidFill>
              <w14:schemeClr w14:val="tx1"/>
            </w14:solidFill>
          </w14:textFill>
        </w:rPr>
        <w:tab/>
      </w:r>
      <w:r>
        <w:rPr>
          <w:rFonts w:hint="eastAsia" w:asciiTheme="minorEastAsia" w:hAnsiTheme="minorEastAsia" w:cstheme="minorEastAsia"/>
          <w:b w:val="0"/>
          <w:bCs/>
          <w:color w:val="000000" w:themeColor="text1"/>
          <w:spacing w:val="0"/>
          <w:w w:val="100"/>
          <w:sz w:val="24"/>
          <w:szCs w:val="24"/>
          <w:lang w:val="en-US" w:eastAsia="zh-CN"/>
          <w14:textFill>
            <w14:solidFill>
              <w14:schemeClr w14:val="tx1"/>
            </w14:solidFill>
          </w14:textFill>
        </w:rPr>
        <w:t>12</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案例2：与法制同行，不负青春向未来——学校开展法制安全专题讲座</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15</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案例3：铭记历史 砥砺前行——校团委举行“国家公祭日”主题活动</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16</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案例4：踔厉勇武力山河，笃行奋进扬斗志——学校举行第六届励志远足活动</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18</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案例5： 优秀毕业生</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21</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案例6： 自强不息创业 职教助我启航——泊头职教学子自主创业服务社会</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26</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案例7：2024年 “匠心筑梦，强国有我”校内技能比赛</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29</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案例8：校企合作课程教材建设</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37</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案例9：教法改革案例——开展项目式学习实践，打造高品质课堂</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39</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案例10：“理-实-虚”一体化实习室建设</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41</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案例11：助力乡村振兴品牌活动——“直播助力，促赛促学”</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52</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案例12：雅言传承文明，经典浸润人生——经典诵读活动</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56</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案例13：职教健儿尽展风采，运动精神熠熠生辉——秋季运动会</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57</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案例14：力“拔”山河，凝“绳”聚力——开展冬季拔河比赛</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58</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案例15：点燃生命之光，励志勇敢前行——励志教育活动</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59</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案例16：泊头职教—兴林集团“产学研协同育人”项目</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63</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案例17：一技在手，一生无忧——2024·校园开放日</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69</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p>
    <w:p>
      <w:pPr>
        <w:jc w:val="center"/>
        <w:rPr>
          <w:rFonts w:hint="eastAsia" w:ascii="黑体" w:hAnsi="黑体" w:eastAsia="黑体"/>
          <w:b/>
          <w:bCs w:val="0"/>
          <w:color w:val="000000" w:themeColor="text1"/>
          <w:spacing w:val="0"/>
          <w:w w:val="100"/>
          <w:sz w:val="44"/>
          <w:szCs w:val="44"/>
          <w:lang w:eastAsia="zh-CN"/>
          <w14:textFill>
            <w14:solidFill>
              <w14:schemeClr w14:val="tx1"/>
            </w14:solidFill>
          </w14:textFill>
        </w:rPr>
      </w:pPr>
      <w:r>
        <w:rPr>
          <w:rFonts w:hint="eastAsia" w:ascii="黑体" w:hAnsi="黑体" w:eastAsia="黑体"/>
          <w:b/>
          <w:bCs w:val="0"/>
          <w:color w:val="000000" w:themeColor="text1"/>
          <w:spacing w:val="0"/>
          <w:w w:val="100"/>
          <w:sz w:val="44"/>
          <w:szCs w:val="44"/>
          <w:lang w:eastAsia="zh-CN"/>
          <w14:textFill>
            <w14:solidFill>
              <w14:schemeClr w14:val="tx1"/>
            </w14:solidFill>
          </w14:textFill>
        </w:rPr>
        <w:t>图片目录</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asciiTheme="minorEastAsia" w:hAnsiTheme="minorEastAsia" w:eastAsiaTheme="minorEastAsia" w:cstheme="minorEastAsia"/>
          <w:b w:val="0"/>
          <w:bCs/>
          <w:color w:val="000000" w:themeColor="text1"/>
          <w:spacing w:val="0"/>
          <w:w w:val="100"/>
          <w:lang w:val="en-US"/>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图片</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1</w:t>
      </w: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陈雅蕊副市长来学校讲主题党课</w:t>
      </w:r>
      <w:r>
        <w:rPr>
          <w:rFonts w:hint="eastAsia" w:asciiTheme="minorEastAsia" w:hAnsiTheme="minorEastAsia" w:cstheme="minor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12</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图片</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2</w:t>
      </w: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法制安全教育大会</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16</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图片</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3</w:t>
      </w: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国家公祭日主题活动</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17</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图片4：励志远足活动</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19</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图片5：优秀毕业生韩帅科技获奖</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24</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图片6：优秀毕业生韩帅讲话</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24</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图片7：优秀毕业生刘伟创业成就1</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26</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图片8：优秀毕业生刘伟创业成就2</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27</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图片</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9</w:t>
      </w: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w:t>
      </w:r>
      <w:r>
        <w:rPr>
          <w:rFonts w:hint="eastAsia" w:asciiTheme="minorEastAsia" w:hAnsiTheme="minorEastAsia" w:eastAsiaTheme="minorEastAsia" w:cstheme="minorEastAsia"/>
          <w:b w:val="0"/>
          <w:bCs/>
          <w:color w:val="000000" w:themeColor="text1"/>
          <w:spacing w:val="0"/>
          <w:w w:val="100"/>
          <w:sz w:val="24"/>
          <w:szCs w:val="24"/>
          <w:lang w:eastAsia="zh-CN"/>
          <w14:textFill>
            <w14:solidFill>
              <w14:schemeClr w14:val="tx1"/>
            </w14:solidFill>
          </w14:textFill>
        </w:rPr>
        <w:t>“匠心筑梦，强国有我”</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车工、钳工、铣工、数控编程</w:t>
      </w:r>
      <w:r>
        <w:rPr>
          <w:rFonts w:hint="eastAsia" w:asciiTheme="minorEastAsia" w:hAnsiTheme="minorEastAsia" w:eastAsiaTheme="minorEastAsia" w:cstheme="minorEastAsia"/>
          <w:b w:val="0"/>
          <w:bCs/>
          <w:color w:val="000000" w:themeColor="text1"/>
          <w:spacing w:val="0"/>
          <w:w w:val="100"/>
          <w:sz w:val="24"/>
          <w:szCs w:val="24"/>
          <w:lang w:eastAsia="zh-CN"/>
          <w14:textFill>
            <w14:solidFill>
              <w14:schemeClr w14:val="tx1"/>
            </w14:solidFill>
          </w14:textFill>
        </w:rPr>
        <w:t>技能比赛</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30</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图片</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10</w:t>
      </w: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校企双方共同开发课程教材研讨</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38</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eastAsia"/>
          <w:b w:val="0"/>
          <w:bCs/>
          <w:color w:val="000000" w:themeColor="text1"/>
          <w:spacing w:val="0"/>
          <w:w w:val="10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图片</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11</w:t>
      </w: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项目式教学</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39</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图片</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12</w:t>
      </w: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“理-实-虚”一体化教学原理</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42</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图片</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1</w:t>
      </w:r>
      <w:r>
        <w:rPr>
          <w:rFonts w:hint="eastAsia" w:asciiTheme="minorEastAsia" w:hAnsiTheme="minorEastAsia" w:cstheme="minorEastAsia"/>
          <w:b w:val="0"/>
          <w:bCs/>
          <w:color w:val="000000" w:themeColor="text1"/>
          <w:spacing w:val="0"/>
          <w:w w:val="100"/>
          <w:sz w:val="24"/>
          <w:szCs w:val="24"/>
          <w:lang w:val="en-US" w:eastAsia="zh-CN"/>
          <w14:textFill>
            <w14:solidFill>
              <w14:schemeClr w14:val="tx1"/>
            </w14:solidFill>
          </w14:textFill>
        </w:rPr>
        <w:t>3</w:t>
      </w: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2024年社会技能培训</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51</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图片</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1</w:t>
      </w:r>
      <w:r>
        <w:rPr>
          <w:rFonts w:hint="eastAsia" w:asciiTheme="minorEastAsia" w:hAnsiTheme="minorEastAsia" w:cstheme="minorEastAsia"/>
          <w:b w:val="0"/>
          <w:bCs/>
          <w:color w:val="000000" w:themeColor="text1"/>
          <w:spacing w:val="0"/>
          <w:w w:val="100"/>
          <w:sz w:val="24"/>
          <w:szCs w:val="24"/>
          <w:lang w:val="en-US" w:eastAsia="zh-CN"/>
          <w14:textFill>
            <w14:solidFill>
              <w14:schemeClr w14:val="tx1"/>
            </w14:solidFill>
          </w14:textFill>
        </w:rPr>
        <w:t>4</w:t>
      </w: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2024年技能培训证书</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51</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图片</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1</w:t>
      </w:r>
      <w:r>
        <w:rPr>
          <w:rFonts w:hint="eastAsia" w:asciiTheme="minorEastAsia" w:hAnsiTheme="minorEastAsia" w:cstheme="minorEastAsia"/>
          <w:b w:val="0"/>
          <w:bCs/>
          <w:color w:val="000000" w:themeColor="text1"/>
          <w:spacing w:val="0"/>
          <w:w w:val="100"/>
          <w:sz w:val="24"/>
          <w:szCs w:val="24"/>
          <w:lang w:val="en-US" w:eastAsia="zh-CN"/>
          <w14:textFill>
            <w14:solidFill>
              <w14:schemeClr w14:val="tx1"/>
            </w14:solidFill>
          </w14:textFill>
        </w:rPr>
        <w:t>5</w:t>
      </w: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电子商务学生直播助力乡村振兴</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53</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图片</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1</w:t>
      </w:r>
      <w:r>
        <w:rPr>
          <w:rFonts w:hint="eastAsia" w:asciiTheme="minorEastAsia" w:hAnsiTheme="minorEastAsia" w:cstheme="minorEastAsia"/>
          <w:b w:val="0"/>
          <w:bCs/>
          <w:color w:val="000000" w:themeColor="text1"/>
          <w:spacing w:val="0"/>
          <w:w w:val="100"/>
          <w:sz w:val="24"/>
          <w:szCs w:val="24"/>
          <w:lang w:val="en-US" w:eastAsia="zh-CN"/>
          <w14:textFill>
            <w14:solidFill>
              <w14:schemeClr w14:val="tx1"/>
            </w14:solidFill>
          </w14:textFill>
        </w:rPr>
        <w:t>6</w:t>
      </w: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文化传承——经典诵读活动</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56</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图片</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1</w:t>
      </w:r>
      <w:r>
        <w:rPr>
          <w:rFonts w:hint="eastAsia" w:asciiTheme="minorEastAsia" w:hAnsiTheme="minorEastAsia" w:cstheme="minorEastAsia"/>
          <w:b w:val="0"/>
          <w:bCs/>
          <w:color w:val="000000" w:themeColor="text1"/>
          <w:spacing w:val="0"/>
          <w:w w:val="100"/>
          <w:sz w:val="24"/>
          <w:szCs w:val="24"/>
          <w:lang w:val="en-US" w:eastAsia="zh-CN"/>
          <w14:textFill>
            <w14:solidFill>
              <w14:schemeClr w14:val="tx1"/>
            </w14:solidFill>
          </w14:textFill>
        </w:rPr>
        <w:t>7</w:t>
      </w: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第二课堂——田径运动会</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57</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图片</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1</w:t>
      </w:r>
      <w:r>
        <w:rPr>
          <w:rFonts w:hint="eastAsia" w:asciiTheme="minorEastAsia" w:hAnsiTheme="minorEastAsia" w:cstheme="minorEastAsia"/>
          <w:b w:val="0"/>
          <w:bCs/>
          <w:color w:val="000000" w:themeColor="text1"/>
          <w:spacing w:val="0"/>
          <w:w w:val="100"/>
          <w:sz w:val="24"/>
          <w:szCs w:val="24"/>
          <w:lang w:val="en-US" w:eastAsia="zh-CN"/>
          <w14:textFill>
            <w14:solidFill>
              <w14:schemeClr w14:val="tx1"/>
            </w14:solidFill>
          </w14:textFill>
        </w:rPr>
        <w:t>8</w:t>
      </w: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力“拔”山河，凝“绳”聚力——冬季拔河比赛</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58</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图片</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1</w:t>
      </w:r>
      <w:r>
        <w:rPr>
          <w:rFonts w:hint="eastAsia" w:asciiTheme="minorEastAsia" w:hAnsiTheme="minorEastAsia" w:cstheme="minorEastAsia"/>
          <w:b w:val="0"/>
          <w:bCs/>
          <w:color w:val="000000" w:themeColor="text1"/>
          <w:spacing w:val="0"/>
          <w:w w:val="100"/>
          <w:sz w:val="24"/>
          <w:szCs w:val="24"/>
          <w:lang w:val="en-US" w:eastAsia="zh-CN"/>
          <w14:textFill>
            <w14:solidFill>
              <w14:schemeClr w14:val="tx1"/>
            </w14:solidFill>
          </w14:textFill>
        </w:rPr>
        <w:t>9</w:t>
      </w: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点燃生命之光，励志勇敢前行——励志教育活动</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59</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图片</w:t>
      </w:r>
      <w:r>
        <w:rPr>
          <w:rFonts w:hint="eastAsia" w:asciiTheme="minorEastAsia" w:hAnsiTheme="minorEastAsia" w:cstheme="minorEastAsia"/>
          <w:b w:val="0"/>
          <w:bCs/>
          <w:color w:val="000000" w:themeColor="text1"/>
          <w:spacing w:val="0"/>
          <w:w w:val="100"/>
          <w:sz w:val="24"/>
          <w:szCs w:val="24"/>
          <w:lang w:val="en-US" w:eastAsia="zh-CN"/>
          <w14:textFill>
            <w14:solidFill>
              <w14:schemeClr w14:val="tx1"/>
            </w14:solidFill>
          </w14:textFill>
        </w:rPr>
        <w:t>20</w:t>
      </w: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校企合作项目机制流程</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63</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图片</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2</w:t>
      </w:r>
      <w:r>
        <w:rPr>
          <w:rFonts w:hint="eastAsia" w:asciiTheme="minorEastAsia" w:hAnsiTheme="minorEastAsia" w:cstheme="minorEastAsia"/>
          <w:b w:val="0"/>
          <w:bCs/>
          <w:color w:val="000000" w:themeColor="text1"/>
          <w:spacing w:val="0"/>
          <w:w w:val="100"/>
          <w:sz w:val="24"/>
          <w:szCs w:val="24"/>
          <w:lang w:val="en-US" w:eastAsia="zh-CN"/>
          <w14:textFill>
            <w14:solidFill>
              <w14:schemeClr w14:val="tx1"/>
            </w14:solidFill>
          </w14:textFill>
        </w:rPr>
        <w:t>1</w:t>
      </w: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校企合作项目模式</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64</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图片</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2</w:t>
      </w:r>
      <w:r>
        <w:rPr>
          <w:rFonts w:hint="eastAsia" w:asciiTheme="minorEastAsia" w:hAnsiTheme="minorEastAsia" w:cstheme="minorEastAsia"/>
          <w:b w:val="0"/>
          <w:bCs/>
          <w:color w:val="000000" w:themeColor="text1"/>
          <w:spacing w:val="0"/>
          <w:w w:val="100"/>
          <w:sz w:val="24"/>
          <w:szCs w:val="24"/>
          <w:lang w:val="en-US" w:eastAsia="zh-CN"/>
          <w14:textFill>
            <w14:solidFill>
              <w14:schemeClr w14:val="tx1"/>
            </w14:solidFill>
          </w14:textFill>
        </w:rPr>
        <w:t>2</w:t>
      </w: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2024年学生入企认岗知岗</w:t>
      </w:r>
      <w:r>
        <w:rPr>
          <w:rFonts w:hint="eastAsia" w:asciiTheme="minorEastAsia" w:hAnsiTheme="minorEastAsia" w:eastAsiaTheme="minorEastAsia" w:cstheme="minorEastAsia"/>
          <w:b w:val="0"/>
          <w:bCs/>
          <w:color w:val="000000" w:themeColor="text1"/>
          <w:spacing w:val="0"/>
          <w:w w:val="100"/>
          <w:sz w:val="24"/>
          <w:szCs w:val="24"/>
          <w:lang w:eastAsia="zh-CN"/>
          <w14:textFill>
            <w14:solidFill>
              <w14:schemeClr w14:val="tx1"/>
            </w14:solidFill>
          </w14:textFill>
        </w:rPr>
        <w:t>实习实训</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66</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图片</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2</w:t>
      </w:r>
      <w:r>
        <w:rPr>
          <w:rFonts w:hint="eastAsia" w:asciiTheme="minorEastAsia" w:hAnsiTheme="minorEastAsia" w:cstheme="minorEastAsia"/>
          <w:b w:val="0"/>
          <w:bCs/>
          <w:color w:val="000000" w:themeColor="text1"/>
          <w:spacing w:val="0"/>
          <w:w w:val="100"/>
          <w:sz w:val="24"/>
          <w:szCs w:val="24"/>
          <w:lang w:val="en-US" w:eastAsia="zh-CN"/>
          <w14:textFill>
            <w14:solidFill>
              <w14:schemeClr w14:val="tx1"/>
            </w14:solidFill>
          </w14:textFill>
        </w:rPr>
        <w:t>3</w:t>
      </w: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“一技在手，一生无忧”主题校园开放日活动</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69</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图片</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2</w:t>
      </w:r>
      <w:r>
        <w:rPr>
          <w:rFonts w:hint="eastAsia" w:asciiTheme="minorEastAsia" w:hAnsiTheme="minorEastAsia" w:cstheme="minorEastAsia"/>
          <w:b w:val="0"/>
          <w:bCs/>
          <w:color w:val="000000" w:themeColor="text1"/>
          <w:spacing w:val="0"/>
          <w:w w:val="100"/>
          <w:sz w:val="24"/>
          <w:szCs w:val="24"/>
          <w:lang w:val="en-US" w:eastAsia="zh-CN"/>
          <w14:textFill>
            <w14:solidFill>
              <w14:schemeClr w14:val="tx1"/>
            </w14:solidFill>
          </w14:textFill>
        </w:rPr>
        <w:t>4</w:t>
      </w: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校园开放日——宣讲会</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70</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图片</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2</w:t>
      </w:r>
      <w:r>
        <w:rPr>
          <w:rFonts w:hint="eastAsia" w:asciiTheme="minorEastAsia" w:hAnsiTheme="minorEastAsia" w:cstheme="minorEastAsia"/>
          <w:b w:val="0"/>
          <w:bCs/>
          <w:color w:val="000000" w:themeColor="text1"/>
          <w:spacing w:val="0"/>
          <w:w w:val="100"/>
          <w:sz w:val="24"/>
          <w:szCs w:val="24"/>
          <w:lang w:val="en-US" w:eastAsia="zh-CN"/>
          <w14:textFill>
            <w14:solidFill>
              <w14:schemeClr w14:val="tx1"/>
            </w14:solidFill>
          </w14:textFill>
        </w:rPr>
        <w:t>5</w:t>
      </w: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校园开放日——现场咨询</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71</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图片</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2</w:t>
      </w:r>
      <w:r>
        <w:rPr>
          <w:rFonts w:hint="eastAsia" w:asciiTheme="minorEastAsia" w:hAnsiTheme="minorEastAsia" w:cstheme="minorEastAsia"/>
          <w:b w:val="0"/>
          <w:bCs/>
          <w:color w:val="000000" w:themeColor="text1"/>
          <w:spacing w:val="0"/>
          <w:w w:val="100"/>
          <w:sz w:val="24"/>
          <w:szCs w:val="24"/>
          <w:lang w:val="en-US" w:eastAsia="zh-CN"/>
          <w14:textFill>
            <w14:solidFill>
              <w14:schemeClr w14:val="tx1"/>
            </w14:solidFill>
          </w14:textFill>
        </w:rPr>
        <w:t>6</w:t>
      </w:r>
      <w:r>
        <w:rPr>
          <w:rFonts w:hint="eastAsia" w:asciiTheme="minorEastAsia" w:hAnsiTheme="minorEastAsia" w:eastAsiaTheme="minorEastAsia" w:cstheme="minorEastAsia"/>
          <w:b w:val="0"/>
          <w:bCs/>
          <w:color w:val="000000" w:themeColor="text1"/>
          <w:spacing w:val="0"/>
          <w:w w:val="100"/>
          <w:sz w:val="24"/>
          <w:szCs w:val="24"/>
          <w14:textFill>
            <w14:solidFill>
              <w14:schemeClr w14:val="tx1"/>
            </w14:solidFill>
          </w14:textFill>
        </w:rPr>
        <w:t>：</w:t>
      </w:r>
      <w:r>
        <w:rPr>
          <w:rFonts w:hint="eastAsia" w:asciiTheme="minorEastAsia" w:hAnsiTheme="minorEastAsia" w:eastAsiaTheme="minorEastAsia" w:cstheme="minorEastAsia"/>
          <w:b w:val="0"/>
          <w:bCs/>
          <w:color w:val="000000" w:themeColor="text1"/>
          <w:spacing w:val="0"/>
          <w:w w:val="100"/>
          <w:sz w:val="24"/>
          <w:szCs w:val="24"/>
          <w:lang w:val="en-US" w:eastAsia="zh-CN"/>
          <w14:textFill>
            <w14:solidFill>
              <w14:schemeClr w14:val="tx1"/>
            </w14:solidFill>
          </w14:textFill>
        </w:rPr>
        <w:t>校园开放日——校园参观</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71</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p>
    <w:p>
      <w:pPr>
        <w:jc w:val="center"/>
        <w:rPr>
          <w:rFonts w:hint="eastAsia" w:ascii="黑体" w:hAnsi="黑体" w:eastAsia="黑体"/>
          <w:b/>
          <w:bCs w:val="0"/>
          <w:color w:val="000000" w:themeColor="text1"/>
          <w:spacing w:val="0"/>
          <w:w w:val="100"/>
          <w:sz w:val="44"/>
          <w:szCs w:val="44"/>
          <w:lang w:eastAsia="zh-CN"/>
          <w14:textFill>
            <w14:solidFill>
              <w14:schemeClr w14:val="tx1"/>
            </w14:solidFill>
          </w14:textFill>
        </w:rPr>
      </w:pPr>
      <w:r>
        <w:rPr>
          <w:rFonts w:hint="eastAsia" w:ascii="黑体" w:hAnsi="黑体" w:eastAsia="黑体"/>
          <w:b/>
          <w:bCs w:val="0"/>
          <w:color w:val="000000" w:themeColor="text1"/>
          <w:spacing w:val="0"/>
          <w:w w:val="100"/>
          <w:sz w:val="44"/>
          <w:szCs w:val="44"/>
          <w:lang w:eastAsia="zh-CN"/>
          <w14:textFill>
            <w14:solidFill>
              <w14:schemeClr w14:val="tx1"/>
            </w14:solidFill>
          </w14:textFill>
        </w:rPr>
        <w:t>表格目录</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表1：中等职业学校学生情况统计表</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7</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表2：中等职业学校教师队伍情况统计表</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8</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表3：中等职业学校设施设备情况统计表</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10</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表4：中等职业学校“立德树人”情况统计表</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19</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表5：中等职业学校在校体验及其相关情况统计表</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20</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表6：中等职业学校就业质量相关情况统计表</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21</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表7：2024年校内职业技能大赛情况</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29</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表8：2024年参省级技能大赛学生获奖情况</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31</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表9：中等职业学校教学资源建设相关情况统计表</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40</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表10：2024年教师入企实践情况一览表</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45</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eastAsiaTheme="minorEastAsia"/>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表11：2024年教师发表论文情况一览表</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46</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表12：2024年教师教师课题立项、结题情况一览表</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46</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表13：2024年教师参赛获奖情况一览表</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47</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表14：社团建设一览表</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55</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r>
        <w:rPr>
          <w:rFonts w:hint="eastAsia"/>
          <w:b w:val="0"/>
          <w:bCs/>
          <w:color w:val="000000" w:themeColor="text1"/>
          <w:spacing w:val="0"/>
          <w:w w:val="100"/>
          <w:sz w:val="24"/>
          <w:szCs w:val="24"/>
          <w:lang w:val="en-US" w:eastAsia="zh-CN"/>
          <w14:textFill>
            <w14:solidFill>
              <w14:schemeClr w14:val="tx1"/>
            </w14:solidFill>
          </w14:textFill>
        </w:rPr>
        <w:t>表15：2023财年（2023.1.1—2023.12.31）项目建设资金使用情况表</w:t>
      </w:r>
      <w:r>
        <w:rPr>
          <w:rFonts w:hint="eastAsia"/>
          <w:b w:val="0"/>
          <w:bCs/>
          <w:color w:val="000000" w:themeColor="text1"/>
          <w:spacing w:val="0"/>
          <w:w w:val="100"/>
          <w:sz w:val="24"/>
          <w:szCs w:val="24"/>
          <w:lang w:val="en-US" w:eastAsia="zh-CN"/>
          <w14:textFill>
            <w14:solidFill>
              <w14:schemeClr w14:val="tx1"/>
            </w14:solidFill>
          </w14:textFill>
        </w:rPr>
        <w:tab/>
      </w:r>
      <w:r>
        <w:rPr>
          <w:rFonts w:hint="eastAsia"/>
          <w:b w:val="0"/>
          <w:bCs/>
          <w:color w:val="000000" w:themeColor="text1"/>
          <w:spacing w:val="0"/>
          <w:w w:val="100"/>
          <w:lang w:val="en-US" w:eastAsia="zh-CN"/>
          <w14:textFill>
            <w14:solidFill>
              <w14:schemeClr w14:val="tx1"/>
            </w14:solidFill>
          </w14:textFill>
        </w:rPr>
        <w:t>76</w:t>
      </w:r>
    </w:p>
    <w:p>
      <w:pPr>
        <w:keepNext w:val="0"/>
        <w:keepLines w:val="0"/>
        <w:pageBreakBefore w:val="0"/>
        <w:widowControl w:val="0"/>
        <w:tabs>
          <w:tab w:val="right" w:leader="middleDot" w:pos="9660"/>
        </w:tabs>
        <w:kinsoku/>
        <w:wordWrap/>
        <w:overflowPunct/>
        <w:topLinePunct w:val="0"/>
        <w:autoSpaceDE/>
        <w:autoSpaceDN/>
        <w:bidi w:val="0"/>
        <w:adjustRightInd/>
        <w:snapToGrid/>
        <w:spacing w:line="360" w:lineRule="exact"/>
        <w:ind w:right="0" w:rightChars="0"/>
        <w:jc w:val="left"/>
        <w:textAlignment w:val="auto"/>
        <w:rPr>
          <w:rFonts w:hint="default"/>
          <w:b w:val="0"/>
          <w:bCs/>
          <w:color w:val="000000" w:themeColor="text1"/>
          <w:spacing w:val="0"/>
          <w:w w:val="100"/>
          <w:lang w:val="en-US" w:eastAsia="zh-CN"/>
          <w14:textFill>
            <w14:solidFill>
              <w14:schemeClr w14:val="tx1"/>
            </w14:solidFill>
          </w14:textFill>
        </w:rPr>
      </w:pPr>
    </w:p>
    <w:p>
      <w:pPr>
        <w:widowControl/>
        <w:jc w:val="center"/>
        <w:rPr>
          <w:rFonts w:hint="eastAsia" w:ascii="宋体" w:hAnsi="宋体" w:eastAsia="宋体" w:cs="宋体"/>
          <w:color w:val="000000" w:themeColor="text1"/>
          <w:spacing w:val="0"/>
          <w:w w:val="100"/>
          <w:sz w:val="44"/>
          <w:szCs w:val="44"/>
          <w14:textFill>
            <w14:solidFill>
              <w14:schemeClr w14:val="tx1"/>
            </w14:solidFill>
          </w14:textFill>
        </w:rPr>
      </w:pPr>
      <w:r>
        <w:rPr>
          <w:rFonts w:hint="eastAsia" w:ascii="宋体" w:hAnsi="宋体" w:eastAsia="宋体" w:cs="宋体"/>
          <w:b/>
          <w:bCs/>
          <w:color w:val="000000" w:themeColor="text1"/>
          <w:spacing w:val="0"/>
          <w:w w:val="100"/>
          <w:sz w:val="44"/>
          <w:szCs w:val="44"/>
          <w14:textFill>
            <w14:solidFill>
              <w14:schemeClr w14:val="tx1"/>
            </w14:solidFill>
          </w14:textFill>
        </w:rPr>
        <w:t>泊头市职业技术教育中心年度质量报告</w:t>
      </w:r>
      <w:r>
        <w:rPr>
          <w:rFonts w:hint="eastAsia" w:ascii="宋体" w:hAnsi="宋体" w:eastAsia="宋体" w:cs="宋体"/>
          <w:color w:val="000000" w:themeColor="text1"/>
          <w:spacing w:val="0"/>
          <w:w w:val="100"/>
          <w:sz w:val="44"/>
          <w:szCs w:val="44"/>
          <w14:textFill>
            <w14:solidFill>
              <w14:schemeClr w14:val="tx1"/>
            </w14:solidFill>
          </w14:textFill>
        </w:rPr>
        <w:t>（20</w:t>
      </w:r>
      <w:r>
        <w:rPr>
          <w:rFonts w:hint="eastAsia" w:ascii="宋体" w:hAnsi="宋体" w:eastAsia="宋体" w:cs="宋体"/>
          <w:color w:val="000000" w:themeColor="text1"/>
          <w:spacing w:val="0"/>
          <w:w w:val="100"/>
          <w:sz w:val="44"/>
          <w:szCs w:val="44"/>
          <w:lang w:val="en-US" w:eastAsia="zh-CN"/>
          <w14:textFill>
            <w14:solidFill>
              <w14:schemeClr w14:val="tx1"/>
            </w14:solidFill>
          </w14:textFill>
        </w:rPr>
        <w:t>24</w:t>
      </w:r>
      <w:r>
        <w:rPr>
          <w:rFonts w:hint="eastAsia" w:ascii="宋体" w:hAnsi="宋体" w:eastAsia="宋体" w:cs="宋体"/>
          <w:color w:val="000000" w:themeColor="text1"/>
          <w:spacing w:val="0"/>
          <w:w w:val="100"/>
          <w:sz w:val="44"/>
          <w:szCs w:val="44"/>
          <w14:textFill>
            <w14:solidFill>
              <w14:schemeClr w14:val="tx1"/>
            </w14:solidFill>
          </w14:textFill>
        </w:rPr>
        <w:t>）</w:t>
      </w:r>
    </w:p>
    <w:p>
      <w:pPr>
        <w:jc w:val="center"/>
        <w:rPr>
          <w:rFonts w:hint="eastAsia" w:ascii="黑体" w:hAnsi="黑体" w:eastAsia="黑体"/>
          <w:b/>
          <w:color w:val="000000" w:themeColor="text1"/>
          <w:spacing w:val="0"/>
          <w:w w:val="100"/>
          <w:sz w:val="32"/>
          <w:szCs w:val="32"/>
          <w14:textFill>
            <w14:solidFill>
              <w14:schemeClr w14:val="tx1"/>
            </w14:solidFill>
          </w14:textFill>
        </w:rPr>
      </w:pPr>
    </w:p>
    <w:p>
      <w:pPr>
        <w:jc w:val="center"/>
        <w:rPr>
          <w:rFonts w:ascii="黑体" w:hAnsi="黑体" w:eastAsia="黑体"/>
          <w:b/>
          <w:color w:val="000000" w:themeColor="text1"/>
          <w:spacing w:val="0"/>
          <w:w w:val="100"/>
          <w:sz w:val="32"/>
          <w:szCs w:val="32"/>
          <w14:textFill>
            <w14:solidFill>
              <w14:schemeClr w14:val="tx1"/>
            </w14:solidFill>
          </w14:textFill>
        </w:rPr>
      </w:pPr>
      <w:r>
        <w:rPr>
          <w:rFonts w:hint="eastAsia" w:ascii="黑体" w:hAnsi="黑体" w:eastAsia="黑体"/>
          <w:b/>
          <w:color w:val="000000" w:themeColor="text1"/>
          <w:spacing w:val="0"/>
          <w:w w:val="100"/>
          <w:sz w:val="32"/>
          <w:szCs w:val="32"/>
          <w14:textFill>
            <w14:solidFill>
              <w14:schemeClr w14:val="tx1"/>
            </w14:solidFill>
          </w14:textFill>
        </w:rPr>
        <w:t>前 言</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000000" w:themeColor="text1"/>
          <w:spacing w:val="0"/>
          <w:w w:val="100"/>
          <w:sz w:val="28"/>
          <w:szCs w:val="28"/>
          <w14:textFill>
            <w14:solidFill>
              <w14:schemeClr w14:val="tx1"/>
            </w14:solidFill>
          </w14:textFill>
        </w:rPr>
      </w:pPr>
      <w:r>
        <w:rPr>
          <w:rFonts w:hint="eastAsia" w:ascii="仿宋" w:hAnsi="仿宋" w:eastAsia="仿宋"/>
          <w:color w:val="000000" w:themeColor="text1"/>
          <w:spacing w:val="0"/>
          <w:w w:val="100"/>
          <w:sz w:val="28"/>
          <w:szCs w:val="28"/>
          <w14:textFill>
            <w14:solidFill>
              <w14:schemeClr w14:val="tx1"/>
            </w14:solidFill>
          </w14:textFill>
        </w:rPr>
        <w:t>泊头市职业技术教育中心认真贯彻落实全国职业教育大会精神和中共中央办公厅、国务院办公厅联合印发的《关于推动现代职业教育高质量发展的意见》、教育部等九部门《职业教育提质培优行动计划》、河北省教育厅等九部门《关于实施中等职业学校标准化建设工程的意见》《沧州市职业教育改革发展实施方案》等文件，以立德树人为根本，以服务区域经济社会发展为宗旨，以提高人才培养质量为核心，以促进学生高质量升学、就业为导向，持续深化教育教学改革和人才培养模式改革，着力提升办学效益和核心竞争力，使学校办学规模逐步扩大，办学基础更加稳固，办学条件日益完善，教育教学质量稳步提升，社会服务能力显著增强，为泊头经济社会发展和文明城市创建，为职业教育高质量发展做出了积极贡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000000" w:themeColor="text1"/>
          <w:spacing w:val="0"/>
          <w:w w:val="100"/>
          <w:sz w:val="28"/>
          <w:szCs w:val="28"/>
          <w14:textFill>
            <w14:solidFill>
              <w14:schemeClr w14:val="tx1"/>
            </w14:solidFill>
          </w14:textFill>
        </w:rPr>
      </w:pPr>
      <w:r>
        <w:rPr>
          <w:rFonts w:hint="eastAsia" w:ascii="仿宋" w:hAnsi="仿宋" w:eastAsia="仿宋"/>
          <w:color w:val="000000" w:themeColor="text1"/>
          <w:spacing w:val="0"/>
          <w:w w:val="100"/>
          <w:sz w:val="28"/>
          <w:szCs w:val="28"/>
          <w14:textFill>
            <w14:solidFill>
              <w14:schemeClr w14:val="tx1"/>
            </w14:solidFill>
          </w14:textFill>
        </w:rPr>
        <w:t>为记录学校发展历程、总结办学成果、提炼办学经验，为职业教育高质量发展提供可靠借鉴，按照《河北省教育厅关于做好</w:t>
      </w:r>
      <w:r>
        <w:rPr>
          <w:rFonts w:hint="eastAsia" w:ascii="仿宋" w:hAnsi="仿宋" w:eastAsia="仿宋"/>
          <w:color w:val="000000" w:themeColor="text1"/>
          <w:spacing w:val="0"/>
          <w:w w:val="100"/>
          <w:sz w:val="28"/>
          <w:szCs w:val="28"/>
          <w:lang w:val="en-US" w:eastAsia="zh-CN"/>
          <w14:textFill>
            <w14:solidFill>
              <w14:schemeClr w14:val="tx1"/>
            </w14:solidFill>
          </w14:textFill>
        </w:rPr>
        <w:t>职业教育质量报告（</w:t>
      </w:r>
      <w:r>
        <w:rPr>
          <w:rFonts w:hint="eastAsia" w:ascii="仿宋" w:hAnsi="仿宋" w:eastAsia="仿宋"/>
          <w:color w:val="000000" w:themeColor="text1"/>
          <w:spacing w:val="0"/>
          <w:w w:val="100"/>
          <w:sz w:val="28"/>
          <w:szCs w:val="28"/>
          <w14:textFill>
            <w14:solidFill>
              <w14:schemeClr w14:val="tx1"/>
            </w14:solidFill>
          </w14:textFill>
        </w:rPr>
        <w:t>202</w:t>
      </w:r>
      <w:r>
        <w:rPr>
          <w:rFonts w:hint="eastAsia" w:ascii="仿宋" w:hAnsi="仿宋" w:eastAsia="仿宋"/>
          <w:color w:val="000000" w:themeColor="text1"/>
          <w:spacing w:val="0"/>
          <w:w w:val="100"/>
          <w:sz w:val="28"/>
          <w:szCs w:val="28"/>
          <w:lang w:val="en-US" w:eastAsia="zh-CN"/>
          <w14:textFill>
            <w14:solidFill>
              <w14:schemeClr w14:val="tx1"/>
            </w14:solidFill>
          </w14:textFill>
        </w:rPr>
        <w:t>4</w:t>
      </w:r>
      <w:r>
        <w:rPr>
          <w:rFonts w:hint="eastAsia" w:ascii="仿宋" w:hAnsi="仿宋" w:eastAsia="仿宋"/>
          <w:color w:val="000000" w:themeColor="text1"/>
          <w:spacing w:val="0"/>
          <w:w w:val="100"/>
          <w:sz w:val="28"/>
          <w:szCs w:val="28"/>
          <w14:textFill>
            <w14:solidFill>
              <w14:schemeClr w14:val="tx1"/>
            </w14:solidFill>
          </w14:textFill>
        </w:rPr>
        <w:t>年</w:t>
      </w:r>
      <w:r>
        <w:rPr>
          <w:rFonts w:hint="eastAsia" w:ascii="仿宋" w:hAnsi="仿宋" w:eastAsia="仿宋"/>
          <w:color w:val="000000" w:themeColor="text1"/>
          <w:spacing w:val="0"/>
          <w:w w:val="100"/>
          <w:sz w:val="28"/>
          <w:szCs w:val="28"/>
          <w:lang w:val="en-US" w:eastAsia="zh-CN"/>
          <w14:textFill>
            <w14:solidFill>
              <w14:schemeClr w14:val="tx1"/>
            </w14:solidFill>
          </w14:textFill>
        </w:rPr>
        <w:t>度）</w:t>
      </w:r>
      <w:r>
        <w:rPr>
          <w:rFonts w:hint="eastAsia" w:ascii="仿宋" w:hAnsi="仿宋" w:eastAsia="仿宋"/>
          <w:color w:val="000000" w:themeColor="text1"/>
          <w:spacing w:val="0"/>
          <w:w w:val="100"/>
          <w:sz w:val="28"/>
          <w:szCs w:val="28"/>
          <w14:textFill>
            <w14:solidFill>
              <w14:schemeClr w14:val="tx1"/>
            </w14:solidFill>
          </w14:textFill>
        </w:rPr>
        <w:t>编制</w:t>
      </w:r>
      <w:r>
        <w:rPr>
          <w:rFonts w:hint="eastAsia" w:ascii="仿宋" w:hAnsi="仿宋" w:eastAsia="仿宋"/>
          <w:color w:val="000000" w:themeColor="text1"/>
          <w:spacing w:val="0"/>
          <w:w w:val="100"/>
          <w:sz w:val="28"/>
          <w:szCs w:val="28"/>
          <w:lang w:eastAsia="zh-CN"/>
          <w14:textFill>
            <w14:solidFill>
              <w14:schemeClr w14:val="tx1"/>
            </w14:solidFill>
          </w14:textFill>
        </w:rPr>
        <w:t>、</w:t>
      </w:r>
      <w:r>
        <w:rPr>
          <w:rFonts w:hint="eastAsia" w:ascii="仿宋" w:hAnsi="仿宋" w:eastAsia="仿宋"/>
          <w:color w:val="000000" w:themeColor="text1"/>
          <w:spacing w:val="0"/>
          <w:w w:val="100"/>
          <w:sz w:val="28"/>
          <w:szCs w:val="28"/>
          <w14:textFill>
            <w14:solidFill>
              <w14:schemeClr w14:val="tx1"/>
            </w14:solidFill>
          </w14:textFill>
        </w:rPr>
        <w:t>发布和报送工作的通知》（冀教职成函[202</w:t>
      </w:r>
      <w:r>
        <w:rPr>
          <w:rFonts w:hint="eastAsia" w:ascii="仿宋" w:hAnsi="仿宋" w:eastAsia="仿宋"/>
          <w:color w:val="000000" w:themeColor="text1"/>
          <w:spacing w:val="0"/>
          <w:w w:val="100"/>
          <w:sz w:val="28"/>
          <w:szCs w:val="28"/>
          <w:lang w:val="en-US" w:eastAsia="zh-CN"/>
          <w14:textFill>
            <w14:solidFill>
              <w14:schemeClr w14:val="tx1"/>
            </w14:solidFill>
          </w14:textFill>
        </w:rPr>
        <w:t>4</w:t>
      </w:r>
      <w:r>
        <w:rPr>
          <w:rFonts w:hint="eastAsia" w:ascii="仿宋" w:hAnsi="仿宋" w:eastAsia="仿宋"/>
          <w:color w:val="000000" w:themeColor="text1"/>
          <w:spacing w:val="0"/>
          <w:w w:val="100"/>
          <w:sz w:val="28"/>
          <w:szCs w:val="28"/>
          <w14:textFill>
            <w14:solidFill>
              <w14:schemeClr w14:val="tx1"/>
            </w14:solidFill>
          </w14:textFill>
        </w:rPr>
        <w:t>]</w:t>
      </w:r>
      <w:r>
        <w:rPr>
          <w:rFonts w:hint="eastAsia" w:ascii="仿宋" w:hAnsi="仿宋" w:eastAsia="仿宋"/>
          <w:color w:val="000000" w:themeColor="text1"/>
          <w:spacing w:val="0"/>
          <w:w w:val="100"/>
          <w:sz w:val="28"/>
          <w:szCs w:val="28"/>
          <w:lang w:val="en-US" w:eastAsia="zh-CN"/>
          <w14:textFill>
            <w14:solidFill>
              <w14:schemeClr w14:val="tx1"/>
            </w14:solidFill>
          </w14:textFill>
        </w:rPr>
        <w:t>58</w:t>
      </w:r>
      <w:r>
        <w:rPr>
          <w:rFonts w:hint="eastAsia" w:ascii="仿宋" w:hAnsi="仿宋" w:eastAsia="仿宋"/>
          <w:color w:val="000000" w:themeColor="text1"/>
          <w:spacing w:val="0"/>
          <w:w w:val="100"/>
          <w:sz w:val="28"/>
          <w:szCs w:val="28"/>
          <w14:textFill>
            <w14:solidFill>
              <w14:schemeClr w14:val="tx1"/>
            </w14:solidFill>
          </w14:textFill>
        </w:rPr>
        <w:t>号）</w:t>
      </w:r>
      <w:r>
        <w:rPr>
          <w:rFonts w:hint="eastAsia" w:ascii="仿宋" w:hAnsi="仿宋" w:eastAsia="仿宋"/>
          <w:color w:val="000000" w:themeColor="text1"/>
          <w:spacing w:val="0"/>
          <w:w w:val="100"/>
          <w:sz w:val="28"/>
          <w:szCs w:val="28"/>
          <w:lang w:eastAsia="zh-CN"/>
          <w14:textFill>
            <w14:solidFill>
              <w14:schemeClr w14:val="tx1"/>
            </w14:solidFill>
          </w14:textFill>
        </w:rPr>
        <w:t>、</w:t>
      </w:r>
      <w:r>
        <w:rPr>
          <w:rFonts w:hint="eastAsia" w:ascii="仿宋" w:hAnsi="仿宋" w:eastAsia="仿宋"/>
          <w:color w:val="000000" w:themeColor="text1"/>
          <w:spacing w:val="0"/>
          <w:w w:val="100"/>
          <w:sz w:val="28"/>
          <w:szCs w:val="28"/>
          <w14:textFill>
            <w14:solidFill>
              <w14:schemeClr w14:val="tx1"/>
            </w14:solidFill>
          </w14:textFill>
        </w:rPr>
        <w:t>《</w:t>
      </w:r>
      <w:r>
        <w:rPr>
          <w:rFonts w:hint="eastAsia" w:ascii="仿宋" w:hAnsi="仿宋" w:eastAsia="仿宋"/>
          <w:color w:val="000000" w:themeColor="text1"/>
          <w:spacing w:val="0"/>
          <w:w w:val="100"/>
          <w:sz w:val="28"/>
          <w:szCs w:val="28"/>
          <w:lang w:val="en-US" w:eastAsia="zh-CN"/>
          <w14:textFill>
            <w14:solidFill>
              <w14:schemeClr w14:val="tx1"/>
            </w14:solidFill>
          </w14:textFill>
        </w:rPr>
        <w:t>沧州市教育局</w:t>
      </w:r>
      <w:r>
        <w:rPr>
          <w:rFonts w:hint="eastAsia" w:ascii="仿宋" w:hAnsi="仿宋" w:eastAsia="仿宋"/>
          <w:color w:val="000000" w:themeColor="text1"/>
          <w:spacing w:val="0"/>
          <w:w w:val="100"/>
          <w:sz w:val="28"/>
          <w:szCs w:val="28"/>
          <w14:textFill>
            <w14:solidFill>
              <w14:schemeClr w14:val="tx1"/>
            </w14:solidFill>
          </w14:textFill>
        </w:rPr>
        <w:t>关于做好</w:t>
      </w:r>
      <w:r>
        <w:rPr>
          <w:rFonts w:hint="eastAsia" w:ascii="仿宋" w:hAnsi="仿宋" w:eastAsia="仿宋"/>
          <w:color w:val="000000" w:themeColor="text1"/>
          <w:spacing w:val="0"/>
          <w:w w:val="100"/>
          <w:sz w:val="28"/>
          <w:szCs w:val="28"/>
          <w:lang w:val="en-US" w:eastAsia="zh-CN"/>
          <w14:textFill>
            <w14:solidFill>
              <w14:schemeClr w14:val="tx1"/>
            </w14:solidFill>
          </w14:textFill>
        </w:rPr>
        <w:t>职业教育质量报告（</w:t>
      </w:r>
      <w:r>
        <w:rPr>
          <w:rFonts w:hint="eastAsia" w:ascii="仿宋" w:hAnsi="仿宋" w:eastAsia="仿宋"/>
          <w:color w:val="000000" w:themeColor="text1"/>
          <w:spacing w:val="0"/>
          <w:w w:val="100"/>
          <w:sz w:val="28"/>
          <w:szCs w:val="28"/>
          <w14:textFill>
            <w14:solidFill>
              <w14:schemeClr w14:val="tx1"/>
            </w14:solidFill>
          </w14:textFill>
        </w:rPr>
        <w:t>202</w:t>
      </w:r>
      <w:r>
        <w:rPr>
          <w:rFonts w:hint="eastAsia" w:ascii="仿宋" w:hAnsi="仿宋" w:eastAsia="仿宋"/>
          <w:color w:val="000000" w:themeColor="text1"/>
          <w:spacing w:val="0"/>
          <w:w w:val="100"/>
          <w:sz w:val="28"/>
          <w:szCs w:val="28"/>
          <w:lang w:val="en-US" w:eastAsia="zh-CN"/>
          <w14:textFill>
            <w14:solidFill>
              <w14:schemeClr w14:val="tx1"/>
            </w14:solidFill>
          </w14:textFill>
        </w:rPr>
        <w:t>4</w:t>
      </w:r>
      <w:r>
        <w:rPr>
          <w:rFonts w:hint="eastAsia" w:ascii="仿宋" w:hAnsi="仿宋" w:eastAsia="仿宋"/>
          <w:color w:val="000000" w:themeColor="text1"/>
          <w:spacing w:val="0"/>
          <w:w w:val="100"/>
          <w:sz w:val="28"/>
          <w:szCs w:val="28"/>
          <w14:textFill>
            <w14:solidFill>
              <w14:schemeClr w14:val="tx1"/>
            </w14:solidFill>
          </w14:textFill>
        </w:rPr>
        <w:t>年</w:t>
      </w:r>
      <w:r>
        <w:rPr>
          <w:rFonts w:hint="eastAsia" w:ascii="仿宋" w:hAnsi="仿宋" w:eastAsia="仿宋"/>
          <w:color w:val="000000" w:themeColor="text1"/>
          <w:spacing w:val="0"/>
          <w:w w:val="100"/>
          <w:sz w:val="28"/>
          <w:szCs w:val="28"/>
          <w:lang w:val="en-US" w:eastAsia="zh-CN"/>
          <w14:textFill>
            <w14:solidFill>
              <w14:schemeClr w14:val="tx1"/>
            </w14:solidFill>
          </w14:textFill>
        </w:rPr>
        <w:t>度）</w:t>
      </w:r>
      <w:r>
        <w:rPr>
          <w:rFonts w:hint="eastAsia" w:ascii="仿宋" w:hAnsi="仿宋" w:eastAsia="仿宋"/>
          <w:color w:val="000000" w:themeColor="text1"/>
          <w:spacing w:val="0"/>
          <w:w w:val="100"/>
          <w:sz w:val="28"/>
          <w:szCs w:val="28"/>
          <w14:textFill>
            <w14:solidFill>
              <w14:schemeClr w14:val="tx1"/>
            </w14:solidFill>
          </w14:textFill>
        </w:rPr>
        <w:t>编制</w:t>
      </w:r>
      <w:r>
        <w:rPr>
          <w:rFonts w:hint="eastAsia" w:ascii="仿宋" w:hAnsi="仿宋" w:eastAsia="仿宋"/>
          <w:color w:val="000000" w:themeColor="text1"/>
          <w:spacing w:val="0"/>
          <w:w w:val="100"/>
          <w:sz w:val="28"/>
          <w:szCs w:val="28"/>
          <w:lang w:eastAsia="zh-CN"/>
          <w14:textFill>
            <w14:solidFill>
              <w14:schemeClr w14:val="tx1"/>
            </w14:solidFill>
          </w14:textFill>
        </w:rPr>
        <w:t>、</w:t>
      </w:r>
      <w:r>
        <w:rPr>
          <w:rFonts w:hint="eastAsia" w:ascii="仿宋" w:hAnsi="仿宋" w:eastAsia="仿宋"/>
          <w:color w:val="000000" w:themeColor="text1"/>
          <w:spacing w:val="0"/>
          <w:w w:val="100"/>
          <w:sz w:val="28"/>
          <w:szCs w:val="28"/>
          <w14:textFill>
            <w14:solidFill>
              <w14:schemeClr w14:val="tx1"/>
            </w14:solidFill>
          </w14:textFill>
        </w:rPr>
        <w:t>发布和报送工作的通知》（</w:t>
      </w:r>
      <w:r>
        <w:rPr>
          <w:rFonts w:hint="eastAsia" w:ascii="仿宋" w:hAnsi="仿宋" w:eastAsia="仿宋"/>
          <w:color w:val="000000" w:themeColor="text1"/>
          <w:spacing w:val="0"/>
          <w:w w:val="100"/>
          <w:sz w:val="28"/>
          <w:szCs w:val="28"/>
          <w:lang w:val="en-US" w:eastAsia="zh-CN"/>
          <w14:textFill>
            <w14:solidFill>
              <w14:schemeClr w14:val="tx1"/>
            </w14:solidFill>
          </w14:textFill>
        </w:rPr>
        <w:t>沧</w:t>
      </w:r>
      <w:r>
        <w:rPr>
          <w:rFonts w:hint="eastAsia" w:ascii="仿宋" w:hAnsi="仿宋" w:eastAsia="仿宋"/>
          <w:color w:val="000000" w:themeColor="text1"/>
          <w:spacing w:val="0"/>
          <w:w w:val="100"/>
          <w:sz w:val="28"/>
          <w:szCs w:val="28"/>
          <w14:textFill>
            <w14:solidFill>
              <w14:schemeClr w14:val="tx1"/>
            </w14:solidFill>
          </w14:textFill>
        </w:rPr>
        <w:t>教</w:t>
      </w:r>
      <w:r>
        <w:rPr>
          <w:rFonts w:hint="eastAsia" w:ascii="仿宋" w:hAnsi="仿宋" w:eastAsia="仿宋"/>
          <w:color w:val="000000" w:themeColor="text1"/>
          <w:spacing w:val="0"/>
          <w:w w:val="100"/>
          <w:sz w:val="28"/>
          <w:szCs w:val="28"/>
          <w:lang w:val="en-US" w:eastAsia="zh-CN"/>
          <w14:textFill>
            <w14:solidFill>
              <w14:schemeClr w14:val="tx1"/>
            </w14:solidFill>
          </w14:textFill>
        </w:rPr>
        <w:t>高</w:t>
      </w:r>
      <w:r>
        <w:rPr>
          <w:rFonts w:hint="eastAsia" w:ascii="仿宋" w:hAnsi="仿宋" w:eastAsia="仿宋"/>
          <w:color w:val="000000" w:themeColor="text1"/>
          <w:spacing w:val="0"/>
          <w:w w:val="100"/>
          <w:sz w:val="28"/>
          <w:szCs w:val="28"/>
          <w14:textFill>
            <w14:solidFill>
              <w14:schemeClr w14:val="tx1"/>
            </w14:solidFill>
          </w14:textFill>
        </w:rPr>
        <w:t>职成函[202</w:t>
      </w:r>
      <w:r>
        <w:rPr>
          <w:rFonts w:hint="eastAsia" w:ascii="仿宋" w:hAnsi="仿宋" w:eastAsia="仿宋"/>
          <w:color w:val="000000" w:themeColor="text1"/>
          <w:spacing w:val="0"/>
          <w:w w:val="100"/>
          <w:sz w:val="28"/>
          <w:szCs w:val="28"/>
          <w:lang w:val="en-US" w:eastAsia="zh-CN"/>
          <w14:textFill>
            <w14:solidFill>
              <w14:schemeClr w14:val="tx1"/>
            </w14:solidFill>
          </w14:textFill>
        </w:rPr>
        <w:t>4</w:t>
      </w:r>
      <w:r>
        <w:rPr>
          <w:rFonts w:hint="eastAsia" w:ascii="仿宋" w:hAnsi="仿宋" w:eastAsia="仿宋"/>
          <w:color w:val="000000" w:themeColor="text1"/>
          <w:spacing w:val="0"/>
          <w:w w:val="100"/>
          <w:sz w:val="28"/>
          <w:szCs w:val="28"/>
          <w14:textFill>
            <w14:solidFill>
              <w14:schemeClr w14:val="tx1"/>
            </w14:solidFill>
          </w14:textFill>
        </w:rPr>
        <w:t>]</w:t>
      </w:r>
      <w:r>
        <w:rPr>
          <w:rFonts w:hint="eastAsia" w:ascii="仿宋" w:hAnsi="仿宋" w:eastAsia="仿宋"/>
          <w:color w:val="000000" w:themeColor="text1"/>
          <w:spacing w:val="0"/>
          <w:w w:val="100"/>
          <w:sz w:val="28"/>
          <w:szCs w:val="28"/>
          <w:lang w:val="en-US" w:eastAsia="zh-CN"/>
          <w14:textFill>
            <w14:solidFill>
              <w14:schemeClr w14:val="tx1"/>
            </w14:solidFill>
          </w14:textFill>
        </w:rPr>
        <w:t>26</w:t>
      </w:r>
      <w:r>
        <w:rPr>
          <w:rFonts w:hint="eastAsia" w:ascii="仿宋" w:hAnsi="仿宋" w:eastAsia="仿宋"/>
          <w:color w:val="000000" w:themeColor="text1"/>
          <w:spacing w:val="0"/>
          <w:w w:val="100"/>
          <w:sz w:val="28"/>
          <w:szCs w:val="28"/>
          <w14:textFill>
            <w14:solidFill>
              <w14:schemeClr w14:val="tx1"/>
            </w14:solidFill>
          </w14:textFill>
        </w:rPr>
        <w:t>号）要求，成立了质量年度报告编制领导小组，认真学习文件精神，分解任务，各负其责。学校要求工作人员必须深刻把握省教育厅文件的精神内涵，协调一致、全力以赴，做到数据采集精准，编写案例详实，文字叙述精确，图文并茂，真实反映学校发展现状，高标准、高效率、高质量完成年报编制报送任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000000" w:themeColor="text1"/>
          <w:spacing w:val="0"/>
          <w:w w:val="100"/>
          <w:sz w:val="28"/>
          <w:szCs w:val="28"/>
          <w14:textFill>
            <w14:solidFill>
              <w14:schemeClr w14:val="tx1"/>
            </w14:solidFill>
          </w14:textFill>
        </w:rPr>
      </w:pPr>
      <w:r>
        <w:rPr>
          <w:rFonts w:hint="eastAsia" w:ascii="仿宋" w:hAnsi="仿宋" w:eastAsia="仿宋"/>
          <w:color w:val="000000" w:themeColor="text1"/>
          <w:spacing w:val="0"/>
          <w:w w:val="100"/>
          <w:sz w:val="28"/>
          <w:szCs w:val="28"/>
          <w14:textFill>
            <w14:solidFill>
              <w14:schemeClr w14:val="tx1"/>
            </w14:solidFill>
          </w14:textFill>
        </w:rPr>
        <w:t>经过全体工作人员艰苦努力，完成了《泊头市职业技术教育中心年度质量报告</w:t>
      </w:r>
      <w:r>
        <w:rPr>
          <w:rFonts w:hint="eastAsia" w:ascii="仿宋" w:hAnsi="仿宋" w:eastAsia="仿宋"/>
          <w:color w:val="000000" w:themeColor="text1"/>
          <w:spacing w:val="0"/>
          <w:w w:val="100"/>
          <w:sz w:val="28"/>
          <w:szCs w:val="28"/>
          <w:lang w:val="en-US" w:eastAsia="zh-CN"/>
          <w14:textFill>
            <w14:solidFill>
              <w14:schemeClr w14:val="tx1"/>
            </w14:solidFill>
          </w14:textFill>
        </w:rPr>
        <w:t>2024</w:t>
      </w:r>
      <w:r>
        <w:rPr>
          <w:rFonts w:hint="eastAsia" w:ascii="仿宋" w:hAnsi="仿宋" w:eastAsia="仿宋"/>
          <w:color w:val="000000" w:themeColor="text1"/>
          <w:spacing w:val="0"/>
          <w:w w:val="100"/>
          <w:sz w:val="28"/>
          <w:szCs w:val="28"/>
          <w14:textFill>
            <w14:solidFill>
              <w14:schemeClr w14:val="tx1"/>
            </w14:solidFill>
          </w14:textFill>
        </w:rPr>
        <w:t>》，该报告从</w:t>
      </w:r>
      <w:r>
        <w:rPr>
          <w:rFonts w:hint="eastAsia" w:ascii="仿宋" w:hAnsi="仿宋" w:eastAsia="仿宋"/>
          <w:color w:val="000000" w:themeColor="text1"/>
          <w:spacing w:val="0"/>
          <w:w w:val="100"/>
          <w:sz w:val="28"/>
          <w:szCs w:val="28"/>
          <w:lang w:val="en-US" w:eastAsia="zh-CN"/>
          <w14:textFill>
            <w14:solidFill>
              <w14:schemeClr w14:val="tx1"/>
            </w14:solidFill>
          </w14:textFill>
        </w:rPr>
        <w:t>人才培养</w:t>
      </w:r>
      <w:r>
        <w:rPr>
          <w:rFonts w:hint="eastAsia" w:ascii="仿宋" w:hAnsi="仿宋" w:eastAsia="仿宋"/>
          <w:color w:val="000000" w:themeColor="text1"/>
          <w:spacing w:val="0"/>
          <w:w w:val="100"/>
          <w:sz w:val="28"/>
          <w:szCs w:val="28"/>
          <w14:textFill>
            <w14:solidFill>
              <w14:schemeClr w14:val="tx1"/>
            </w14:solidFill>
          </w14:textFill>
        </w:rPr>
        <w:t>、</w:t>
      </w:r>
      <w:r>
        <w:rPr>
          <w:rFonts w:hint="eastAsia" w:ascii="仿宋" w:hAnsi="仿宋" w:eastAsia="仿宋"/>
          <w:color w:val="000000" w:themeColor="text1"/>
          <w:spacing w:val="0"/>
          <w:w w:val="100"/>
          <w:sz w:val="28"/>
          <w:szCs w:val="28"/>
          <w:lang w:val="en-US" w:eastAsia="zh-CN"/>
          <w14:textFill>
            <w14:solidFill>
              <w14:schemeClr w14:val="tx1"/>
            </w14:solidFill>
          </w14:textFill>
        </w:rPr>
        <w:t>服务贡献</w:t>
      </w:r>
      <w:r>
        <w:rPr>
          <w:rFonts w:hint="eastAsia" w:ascii="仿宋" w:hAnsi="仿宋" w:eastAsia="仿宋"/>
          <w:color w:val="000000" w:themeColor="text1"/>
          <w:spacing w:val="0"/>
          <w:w w:val="100"/>
          <w:sz w:val="28"/>
          <w:szCs w:val="28"/>
          <w14:textFill>
            <w14:solidFill>
              <w14:schemeClr w14:val="tx1"/>
            </w14:solidFill>
          </w14:textFill>
        </w:rPr>
        <w:t>、</w:t>
      </w:r>
      <w:r>
        <w:rPr>
          <w:rFonts w:hint="eastAsia" w:ascii="仿宋" w:hAnsi="仿宋" w:eastAsia="仿宋"/>
          <w:color w:val="000000" w:themeColor="text1"/>
          <w:spacing w:val="0"/>
          <w:w w:val="100"/>
          <w:sz w:val="28"/>
          <w:szCs w:val="28"/>
          <w:lang w:val="en-US" w:eastAsia="zh-CN"/>
          <w14:textFill>
            <w14:solidFill>
              <w14:schemeClr w14:val="tx1"/>
            </w14:solidFill>
          </w14:textFill>
        </w:rPr>
        <w:t>文化传承</w:t>
      </w:r>
      <w:r>
        <w:rPr>
          <w:rFonts w:hint="eastAsia" w:ascii="仿宋" w:hAnsi="仿宋" w:eastAsia="仿宋"/>
          <w:color w:val="000000" w:themeColor="text1"/>
          <w:spacing w:val="0"/>
          <w:w w:val="100"/>
          <w:sz w:val="28"/>
          <w:szCs w:val="28"/>
          <w14:textFill>
            <w14:solidFill>
              <w14:schemeClr w14:val="tx1"/>
            </w14:solidFill>
          </w14:textFill>
        </w:rPr>
        <w:t>、</w:t>
      </w:r>
      <w:r>
        <w:rPr>
          <w:rFonts w:hint="eastAsia" w:ascii="仿宋" w:hAnsi="仿宋" w:eastAsia="仿宋"/>
          <w:color w:val="000000" w:themeColor="text1"/>
          <w:spacing w:val="0"/>
          <w:w w:val="100"/>
          <w:sz w:val="28"/>
          <w:szCs w:val="28"/>
          <w:lang w:val="en-US" w:eastAsia="zh-CN"/>
          <w14:textFill>
            <w14:solidFill>
              <w14:schemeClr w14:val="tx1"/>
            </w14:solidFill>
          </w14:textFill>
        </w:rPr>
        <w:t>国际合作</w:t>
      </w:r>
      <w:r>
        <w:rPr>
          <w:rFonts w:hint="eastAsia" w:ascii="仿宋" w:hAnsi="仿宋" w:eastAsia="仿宋"/>
          <w:color w:val="000000" w:themeColor="text1"/>
          <w:spacing w:val="0"/>
          <w:w w:val="100"/>
          <w:sz w:val="28"/>
          <w:szCs w:val="28"/>
          <w14:textFill>
            <w14:solidFill>
              <w14:schemeClr w14:val="tx1"/>
            </w14:solidFill>
          </w14:textFill>
        </w:rPr>
        <w:t>、</w:t>
      </w:r>
      <w:r>
        <w:rPr>
          <w:rFonts w:hint="eastAsia" w:ascii="仿宋" w:hAnsi="仿宋" w:eastAsia="仿宋"/>
          <w:color w:val="000000" w:themeColor="text1"/>
          <w:spacing w:val="0"/>
          <w:w w:val="100"/>
          <w:sz w:val="28"/>
          <w:szCs w:val="28"/>
          <w:lang w:val="en-US" w:eastAsia="zh-CN"/>
          <w14:textFill>
            <w14:solidFill>
              <w14:schemeClr w14:val="tx1"/>
            </w14:solidFill>
          </w14:textFill>
        </w:rPr>
        <w:t>产教融合</w:t>
      </w:r>
      <w:r>
        <w:rPr>
          <w:rFonts w:hint="eastAsia" w:ascii="仿宋" w:hAnsi="仿宋" w:eastAsia="仿宋"/>
          <w:color w:val="000000" w:themeColor="text1"/>
          <w:spacing w:val="0"/>
          <w:w w:val="100"/>
          <w:sz w:val="28"/>
          <w:szCs w:val="28"/>
          <w14:textFill>
            <w14:solidFill>
              <w14:schemeClr w14:val="tx1"/>
            </w14:solidFill>
          </w14:textFill>
        </w:rPr>
        <w:t>、</w:t>
      </w:r>
      <w:r>
        <w:rPr>
          <w:rFonts w:hint="eastAsia" w:ascii="仿宋" w:hAnsi="仿宋" w:eastAsia="仿宋"/>
          <w:color w:val="000000" w:themeColor="text1"/>
          <w:spacing w:val="0"/>
          <w:w w:val="100"/>
          <w:sz w:val="28"/>
          <w:szCs w:val="28"/>
          <w:lang w:val="en-US" w:eastAsia="zh-CN"/>
          <w14:textFill>
            <w14:solidFill>
              <w14:schemeClr w14:val="tx1"/>
            </w14:solidFill>
          </w14:textFill>
        </w:rPr>
        <w:t>发展保障、面临挑战</w:t>
      </w:r>
      <w:r>
        <w:rPr>
          <w:rFonts w:hint="eastAsia" w:ascii="仿宋" w:hAnsi="仿宋" w:eastAsia="仿宋"/>
          <w:color w:val="000000" w:themeColor="text1"/>
          <w:spacing w:val="0"/>
          <w:w w:val="100"/>
          <w:sz w:val="28"/>
          <w:szCs w:val="28"/>
          <w14:textFill>
            <w14:solidFill>
              <w14:schemeClr w14:val="tx1"/>
            </w14:solidFill>
          </w14:textFill>
        </w:rPr>
        <w:t>等</w:t>
      </w:r>
      <w:r>
        <w:rPr>
          <w:rFonts w:hint="eastAsia" w:ascii="仿宋" w:hAnsi="仿宋" w:eastAsia="仿宋"/>
          <w:color w:val="000000" w:themeColor="text1"/>
          <w:spacing w:val="0"/>
          <w:w w:val="100"/>
          <w:sz w:val="28"/>
          <w:szCs w:val="28"/>
          <w:lang w:val="en-US" w:eastAsia="zh-CN"/>
          <w14:textFill>
            <w14:solidFill>
              <w14:schemeClr w14:val="tx1"/>
            </w14:solidFill>
          </w14:textFill>
        </w:rPr>
        <w:t>七</w:t>
      </w:r>
      <w:r>
        <w:rPr>
          <w:rFonts w:hint="eastAsia" w:ascii="仿宋" w:hAnsi="仿宋" w:eastAsia="仿宋"/>
          <w:color w:val="000000" w:themeColor="text1"/>
          <w:spacing w:val="0"/>
          <w:w w:val="100"/>
          <w:sz w:val="28"/>
          <w:szCs w:val="28"/>
          <w14:textFill>
            <w14:solidFill>
              <w14:schemeClr w14:val="tx1"/>
            </w14:solidFill>
          </w14:textFill>
        </w:rPr>
        <w:t>个</w:t>
      </w:r>
      <w:r>
        <w:rPr>
          <w:rFonts w:hint="eastAsia" w:ascii="仿宋" w:hAnsi="仿宋" w:eastAsia="仿宋"/>
          <w:color w:val="000000" w:themeColor="text1"/>
          <w:spacing w:val="0"/>
          <w:w w:val="100"/>
          <w:sz w:val="28"/>
          <w:szCs w:val="28"/>
          <w:lang w:val="en-US" w:eastAsia="zh-CN"/>
          <w14:textFill>
            <w14:solidFill>
              <w14:schemeClr w14:val="tx1"/>
            </w14:solidFill>
          </w14:textFill>
        </w:rPr>
        <w:t>部分</w:t>
      </w:r>
      <w:r>
        <w:rPr>
          <w:rFonts w:hint="eastAsia" w:ascii="仿宋" w:hAnsi="仿宋" w:eastAsia="仿宋"/>
          <w:color w:val="000000" w:themeColor="text1"/>
          <w:spacing w:val="0"/>
          <w:w w:val="100"/>
          <w:sz w:val="28"/>
          <w:szCs w:val="28"/>
          <w14:textFill>
            <w14:solidFill>
              <w14:schemeClr w14:val="tx1"/>
            </w14:solidFill>
          </w14:textFill>
        </w:rPr>
        <w:t>记录了</w:t>
      </w:r>
      <w:r>
        <w:rPr>
          <w:rFonts w:hint="eastAsia" w:ascii="仿宋" w:hAnsi="仿宋" w:eastAsia="仿宋"/>
          <w:color w:val="000000" w:themeColor="text1"/>
          <w:spacing w:val="0"/>
          <w:w w:val="100"/>
          <w:sz w:val="28"/>
          <w:szCs w:val="28"/>
          <w:lang w:eastAsia="zh-CN"/>
          <w14:textFill>
            <w14:solidFill>
              <w14:schemeClr w14:val="tx1"/>
            </w14:solidFill>
          </w14:textFill>
        </w:rPr>
        <w:t>学校</w:t>
      </w:r>
      <w:r>
        <w:rPr>
          <w:rFonts w:hint="eastAsia" w:ascii="仿宋" w:hAnsi="仿宋" w:eastAsia="仿宋"/>
          <w:color w:val="000000" w:themeColor="text1"/>
          <w:spacing w:val="0"/>
          <w:w w:val="100"/>
          <w:sz w:val="28"/>
          <w:szCs w:val="28"/>
          <w14:textFill>
            <w14:solidFill>
              <w14:schemeClr w14:val="tx1"/>
            </w14:solidFill>
          </w14:textFill>
        </w:rPr>
        <w:t>202</w:t>
      </w:r>
      <w:r>
        <w:rPr>
          <w:rFonts w:hint="eastAsia" w:ascii="仿宋" w:hAnsi="仿宋" w:eastAsia="仿宋"/>
          <w:color w:val="000000" w:themeColor="text1"/>
          <w:spacing w:val="0"/>
          <w:w w:val="100"/>
          <w:sz w:val="28"/>
          <w:szCs w:val="28"/>
          <w:lang w:val="en-US" w:eastAsia="zh-CN"/>
          <w14:textFill>
            <w14:solidFill>
              <w14:schemeClr w14:val="tx1"/>
            </w14:solidFill>
          </w14:textFill>
        </w:rPr>
        <w:t>4</w:t>
      </w:r>
      <w:r>
        <w:rPr>
          <w:rFonts w:hint="eastAsia" w:ascii="仿宋" w:hAnsi="仿宋" w:eastAsia="仿宋"/>
          <w:color w:val="000000" w:themeColor="text1"/>
          <w:spacing w:val="0"/>
          <w:w w:val="100"/>
          <w:sz w:val="28"/>
          <w:szCs w:val="28"/>
          <w14:textFill>
            <w14:solidFill>
              <w14:schemeClr w14:val="tx1"/>
            </w14:solidFill>
          </w14:textFill>
        </w:rPr>
        <w:t>年职业教育发展现状，展示了职业教育发展的成果与社会贡献，总结了发展经验，为下一步职业教育高质量发展提供了借鉴、奠定了基础。</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000000" w:themeColor="text1"/>
          <w:spacing w:val="0"/>
          <w:w w:val="100"/>
          <w:sz w:val="28"/>
          <w:szCs w:val="28"/>
          <w14:textFill>
            <w14:solidFill>
              <w14:schemeClr w14:val="tx1"/>
            </w14:solidFill>
          </w14:textFill>
        </w:rPr>
      </w:pPr>
      <w:r>
        <w:rPr>
          <w:rFonts w:hint="eastAsia" w:ascii="仿宋" w:hAnsi="仿宋" w:eastAsia="仿宋"/>
          <w:color w:val="000000" w:themeColor="text1"/>
          <w:spacing w:val="0"/>
          <w:w w:val="100"/>
          <w:sz w:val="28"/>
          <w:szCs w:val="28"/>
          <w14:textFill>
            <w14:solidFill>
              <w14:schemeClr w14:val="tx1"/>
            </w14:solidFill>
          </w14:textFill>
        </w:rPr>
        <w:t>文字是学校历史发展进程最忠实的记录。在撰写质量年度报告时，力求简洁、精要，精雕细琢，展现学校发展最真实的面貌。力求准确无误，绝不夸大、不粉饰，但由于水平有限，难免有疏漏不当之处，敬请专家批评指正。</w:t>
      </w:r>
    </w:p>
    <w:p>
      <w:pPr>
        <w:spacing w:line="578" w:lineRule="exact"/>
        <w:ind w:firstLine="640" w:firstLineChars="200"/>
        <w:rPr>
          <w:rFonts w:hint="eastAsia" w:ascii="黑体" w:hAnsi="黑体" w:eastAsia="黑体" w:cs="黑体"/>
          <w:color w:val="000000" w:themeColor="text1"/>
          <w:spacing w:val="0"/>
          <w:w w:val="100"/>
          <w:sz w:val="32"/>
          <w:szCs w:val="32"/>
          <w14:textFill>
            <w14:solidFill>
              <w14:schemeClr w14:val="tx1"/>
            </w14:solidFill>
          </w14:textFill>
        </w:rPr>
      </w:pPr>
      <w:r>
        <w:rPr>
          <w:rFonts w:hint="eastAsia" w:ascii="黑体" w:hAnsi="黑体" w:eastAsia="黑体" w:cs="黑体"/>
          <w:color w:val="000000" w:themeColor="text1"/>
          <w:spacing w:val="0"/>
          <w:w w:val="100"/>
          <w:sz w:val="32"/>
          <w:szCs w:val="32"/>
          <w14:textFill>
            <w14:solidFill>
              <w14:schemeClr w14:val="tx1"/>
            </w14:solidFill>
          </w14:textFill>
        </w:rPr>
        <w:t>1.基本情况</w:t>
      </w:r>
    </w:p>
    <w:p>
      <w:pPr>
        <w:ind w:firstLine="640" w:firstLineChars="200"/>
        <w:rPr>
          <w:rFonts w:hint="eastAsia" w:ascii="楷体" w:hAnsi="楷体" w:eastAsia="楷体" w:cs="楷体"/>
          <w:color w:val="000000" w:themeColor="text1"/>
          <w:spacing w:val="0"/>
          <w:w w:val="100"/>
          <w:sz w:val="32"/>
          <w:szCs w:val="32"/>
          <w:lang w:val="en-US" w:eastAsia="zh-CN"/>
          <w14:textFill>
            <w14:solidFill>
              <w14:schemeClr w14:val="tx1"/>
            </w14:solidFill>
          </w14:textFill>
        </w:rPr>
      </w:pPr>
      <w:r>
        <w:rPr>
          <w:rFonts w:hint="eastAsia" w:ascii="楷体" w:hAnsi="楷体" w:eastAsia="楷体" w:cs="楷体"/>
          <w:color w:val="000000" w:themeColor="text1"/>
          <w:spacing w:val="0"/>
          <w:w w:val="100"/>
          <w:sz w:val="32"/>
          <w:szCs w:val="32"/>
          <w:lang w:val="en-US" w:eastAsia="zh-CN"/>
          <w14:textFill>
            <w14:solidFill>
              <w14:schemeClr w14:val="tx1"/>
            </w14:solidFill>
          </w14:textFill>
        </w:rPr>
        <w:t>1.1学校概况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仿宋" w:hAnsi="仿宋" w:eastAsia="仿宋"/>
          <w:color w:val="000000" w:themeColor="text1"/>
          <w:spacing w:val="0"/>
          <w:w w:val="100"/>
          <w:sz w:val="28"/>
          <w:szCs w:val="28"/>
          <w14:textFill>
            <w14:solidFill>
              <w14:schemeClr w14:val="tx1"/>
            </w14:solidFill>
          </w14:textFill>
        </w:rPr>
      </w:pPr>
      <w:r>
        <w:rPr>
          <w:rFonts w:hint="eastAsia" w:ascii="仿宋" w:hAnsi="仿宋" w:eastAsia="仿宋"/>
          <w:color w:val="000000" w:themeColor="text1"/>
          <w:spacing w:val="0"/>
          <w:w w:val="100"/>
          <w:sz w:val="28"/>
          <w:szCs w:val="28"/>
          <w14:textFill>
            <w14:solidFill>
              <w14:schemeClr w14:val="tx1"/>
            </w14:solidFill>
          </w14:textFill>
        </w:rPr>
        <w:t>泊头市职业技术教育中心是一所由泊头市人民政府主办的全日制公立中等职业教育学校，1995年</w:t>
      </w:r>
      <w:r>
        <w:rPr>
          <w:rFonts w:hint="eastAsia" w:ascii="仿宋" w:hAnsi="仿宋" w:eastAsia="仿宋"/>
          <w:color w:val="000000" w:themeColor="text1"/>
          <w:spacing w:val="0"/>
          <w:w w:val="100"/>
          <w:sz w:val="28"/>
          <w:szCs w:val="28"/>
          <w:lang w:val="en-US" w:eastAsia="zh-CN"/>
          <w14:textFill>
            <w14:solidFill>
              <w14:schemeClr w14:val="tx1"/>
            </w14:solidFill>
          </w14:textFill>
        </w:rPr>
        <w:t>由泊头市农业中学、职业中学、技工学校合并而成</w:t>
      </w:r>
      <w:r>
        <w:rPr>
          <w:rFonts w:hint="eastAsia" w:ascii="仿宋" w:hAnsi="仿宋" w:eastAsia="仿宋"/>
          <w:color w:val="000000" w:themeColor="text1"/>
          <w:spacing w:val="0"/>
          <w:w w:val="100"/>
          <w:sz w:val="28"/>
          <w:szCs w:val="28"/>
          <w14:textFill>
            <w14:solidFill>
              <w14:schemeClr w14:val="tx1"/>
            </w14:solidFill>
          </w14:textFill>
        </w:rPr>
        <w:t>，融学历教育、就业教育、技能培训与鉴定为一体，历经二十</w:t>
      </w:r>
      <w:r>
        <w:rPr>
          <w:rFonts w:hint="eastAsia" w:ascii="仿宋" w:hAnsi="仿宋" w:eastAsia="仿宋"/>
          <w:color w:val="000000" w:themeColor="text1"/>
          <w:spacing w:val="0"/>
          <w:w w:val="100"/>
          <w:sz w:val="28"/>
          <w:szCs w:val="28"/>
          <w:lang w:val="en-US" w:eastAsia="zh-CN"/>
          <w14:textFill>
            <w14:solidFill>
              <w14:schemeClr w14:val="tx1"/>
            </w14:solidFill>
          </w14:textFill>
        </w:rPr>
        <w:t>九</w:t>
      </w:r>
      <w:r>
        <w:rPr>
          <w:rFonts w:hint="eastAsia" w:ascii="仿宋" w:hAnsi="仿宋" w:eastAsia="仿宋"/>
          <w:color w:val="000000" w:themeColor="text1"/>
          <w:spacing w:val="0"/>
          <w:w w:val="100"/>
          <w:sz w:val="28"/>
          <w:szCs w:val="28"/>
          <w14:textFill>
            <w14:solidFill>
              <w14:schemeClr w14:val="tx1"/>
            </w14:solidFill>
          </w14:textFill>
        </w:rPr>
        <w:t>年风雨砥砺，现已成为</w:t>
      </w:r>
      <w:r>
        <w:rPr>
          <w:rFonts w:hint="eastAsia" w:ascii="仿宋" w:hAnsi="仿宋" w:eastAsia="仿宋"/>
          <w:color w:val="000000" w:themeColor="text1"/>
          <w:spacing w:val="0"/>
          <w:w w:val="100"/>
          <w:sz w:val="28"/>
          <w:szCs w:val="28"/>
          <w:lang w:eastAsia="zh-CN"/>
          <w14:textFill>
            <w14:solidFill>
              <w14:schemeClr w14:val="tx1"/>
            </w14:solidFill>
          </w14:textFill>
        </w:rPr>
        <w:t>“</w:t>
      </w:r>
      <w:r>
        <w:rPr>
          <w:rFonts w:hint="eastAsia" w:ascii="仿宋" w:hAnsi="仿宋" w:eastAsia="仿宋"/>
          <w:color w:val="000000" w:themeColor="text1"/>
          <w:spacing w:val="0"/>
          <w:w w:val="100"/>
          <w:sz w:val="28"/>
          <w:szCs w:val="28"/>
          <w:lang w:val="en-US" w:eastAsia="zh-CN"/>
          <w14:textFill>
            <w14:solidFill>
              <w14:schemeClr w14:val="tx1"/>
            </w14:solidFill>
          </w14:textFill>
        </w:rPr>
        <w:t>全国教育系统先进集体”</w:t>
      </w:r>
      <w:r>
        <w:rPr>
          <w:rFonts w:hint="eastAsia" w:ascii="仿宋" w:hAnsi="仿宋" w:eastAsia="仿宋"/>
          <w:color w:val="000000" w:themeColor="text1"/>
          <w:spacing w:val="0"/>
          <w:w w:val="100"/>
          <w:sz w:val="28"/>
          <w:szCs w:val="28"/>
          <w:lang w:eastAsia="zh-CN"/>
          <w14:textFill>
            <w14:solidFill>
              <w14:schemeClr w14:val="tx1"/>
            </w14:solidFill>
          </w14:textFill>
        </w:rPr>
        <w:t>“</w:t>
      </w:r>
      <w:r>
        <w:rPr>
          <w:rFonts w:hint="eastAsia" w:ascii="仿宋" w:hAnsi="仿宋" w:eastAsia="仿宋"/>
          <w:color w:val="000000" w:themeColor="text1"/>
          <w:spacing w:val="0"/>
          <w:w w:val="100"/>
          <w:sz w:val="28"/>
          <w:szCs w:val="28"/>
          <w:lang w:val="en-US" w:eastAsia="zh-CN"/>
          <w14:textFill>
            <w14:solidFill>
              <w14:schemeClr w14:val="tx1"/>
            </w14:solidFill>
          </w14:textFill>
        </w:rPr>
        <w:t>河北省</w:t>
      </w:r>
      <w:r>
        <w:rPr>
          <w:rFonts w:hint="eastAsia" w:ascii="仿宋" w:hAnsi="仿宋" w:eastAsia="仿宋"/>
          <w:color w:val="000000" w:themeColor="text1"/>
          <w:spacing w:val="0"/>
          <w:w w:val="100"/>
          <w:sz w:val="28"/>
          <w:szCs w:val="28"/>
          <w14:textFill>
            <w14:solidFill>
              <w14:schemeClr w14:val="tx1"/>
            </w14:solidFill>
          </w14:textFill>
        </w:rPr>
        <w:t>高技能人才培训基地</w:t>
      </w:r>
      <w:r>
        <w:rPr>
          <w:rFonts w:hint="eastAsia" w:ascii="仿宋" w:hAnsi="仿宋" w:eastAsia="仿宋"/>
          <w:color w:val="000000" w:themeColor="text1"/>
          <w:spacing w:val="0"/>
          <w:w w:val="100"/>
          <w:sz w:val="28"/>
          <w:szCs w:val="28"/>
          <w:lang w:eastAsia="zh-CN"/>
          <w14:textFill>
            <w14:solidFill>
              <w14:schemeClr w14:val="tx1"/>
            </w14:solidFill>
          </w14:textFill>
        </w:rPr>
        <w:t>”</w:t>
      </w:r>
      <w:r>
        <w:rPr>
          <w:rFonts w:hint="eastAsia" w:ascii="仿宋" w:hAnsi="仿宋" w:eastAsia="仿宋"/>
          <w:color w:val="000000" w:themeColor="text1"/>
          <w:spacing w:val="0"/>
          <w:w w:val="100"/>
          <w:sz w:val="28"/>
          <w:szCs w:val="28"/>
          <w14:textFill>
            <w14:solidFill>
              <w14:schemeClr w14:val="tx1"/>
            </w14:solidFill>
          </w14:textFill>
        </w:rPr>
        <w:t>“河北省</w:t>
      </w:r>
      <w:r>
        <w:rPr>
          <w:rFonts w:hint="eastAsia" w:ascii="仿宋" w:hAnsi="仿宋" w:eastAsia="仿宋"/>
          <w:color w:val="000000" w:themeColor="text1"/>
          <w:spacing w:val="0"/>
          <w:w w:val="100"/>
          <w:sz w:val="28"/>
          <w:szCs w:val="28"/>
          <w:lang w:val="en-US" w:eastAsia="zh-CN"/>
          <w14:textFill>
            <w14:solidFill>
              <w14:schemeClr w14:val="tx1"/>
            </w14:solidFill>
          </w14:textFill>
        </w:rPr>
        <w:t>中的职业教育名牌学校</w:t>
      </w:r>
      <w:r>
        <w:rPr>
          <w:rFonts w:hint="eastAsia" w:ascii="仿宋" w:hAnsi="仿宋" w:eastAsia="仿宋"/>
          <w:color w:val="000000" w:themeColor="text1"/>
          <w:spacing w:val="0"/>
          <w:w w:val="100"/>
          <w:sz w:val="28"/>
          <w:szCs w:val="28"/>
          <w14:textFill>
            <w14:solidFill>
              <w14:schemeClr w14:val="tx1"/>
            </w14:solidFill>
          </w14:textFill>
        </w:rPr>
        <w:t>”“河北省模具行业泊头培训基地”“河北科技大学泊头培训基地”</w:t>
      </w:r>
      <w:r>
        <w:rPr>
          <w:rFonts w:hint="eastAsia" w:ascii="仿宋" w:hAnsi="仿宋" w:eastAsia="仿宋"/>
          <w:color w:val="000000" w:themeColor="text1"/>
          <w:spacing w:val="0"/>
          <w:w w:val="100"/>
          <w:sz w:val="28"/>
          <w:szCs w:val="28"/>
          <w:lang w:eastAsia="zh-CN"/>
          <w14:textFill>
            <w14:solidFill>
              <w14:schemeClr w14:val="tx1"/>
            </w14:solidFill>
          </w14:textFill>
        </w:rPr>
        <w:t>“</w:t>
      </w:r>
      <w:r>
        <w:rPr>
          <w:rFonts w:hint="eastAsia" w:ascii="仿宋" w:hAnsi="仿宋" w:eastAsia="仿宋"/>
          <w:color w:val="000000" w:themeColor="text1"/>
          <w:spacing w:val="0"/>
          <w:w w:val="100"/>
          <w:sz w:val="28"/>
          <w:szCs w:val="28"/>
          <w:lang w:val="en-US" w:eastAsia="zh-CN"/>
          <w14:textFill>
            <w14:solidFill>
              <w14:schemeClr w14:val="tx1"/>
            </w14:solidFill>
          </w14:textFill>
        </w:rPr>
        <w:t>河北科技师范学院实践教学基地”</w:t>
      </w:r>
      <w:r>
        <w:rPr>
          <w:rFonts w:hint="eastAsia" w:ascii="仿宋" w:hAnsi="仿宋" w:eastAsia="仿宋"/>
          <w:color w:val="000000" w:themeColor="text1"/>
          <w:spacing w:val="0"/>
          <w:w w:val="100"/>
          <w:sz w:val="28"/>
          <w:szCs w:val="28"/>
          <w14:textFill>
            <w14:solidFill>
              <w14:schemeClr w14:val="tx1"/>
            </w14:solidFill>
          </w14:textFill>
        </w:rPr>
        <w:t>“沧州市阳光工程培训基地”</w:t>
      </w:r>
      <w:r>
        <w:rPr>
          <w:rFonts w:hint="eastAsia" w:ascii="仿宋" w:hAnsi="仿宋" w:eastAsia="仿宋"/>
          <w:color w:val="000000" w:themeColor="text1"/>
          <w:spacing w:val="0"/>
          <w:w w:val="100"/>
          <w:sz w:val="28"/>
          <w:szCs w:val="28"/>
          <w:lang w:eastAsia="zh-CN"/>
          <w14:textFill>
            <w14:solidFill>
              <w14:schemeClr w14:val="tx1"/>
            </w14:solidFill>
          </w14:textFill>
        </w:rPr>
        <w:t>“</w:t>
      </w:r>
      <w:r>
        <w:rPr>
          <w:rFonts w:hint="eastAsia" w:ascii="仿宋" w:hAnsi="仿宋" w:eastAsia="仿宋"/>
          <w:color w:val="000000" w:themeColor="text1"/>
          <w:spacing w:val="0"/>
          <w:w w:val="100"/>
          <w:sz w:val="28"/>
          <w:szCs w:val="28"/>
          <w:lang w:val="en-US" w:eastAsia="zh-CN"/>
          <w14:textFill>
            <w14:solidFill>
              <w14:schemeClr w14:val="tx1"/>
            </w14:solidFill>
          </w14:textFill>
        </w:rPr>
        <w:t>沧州市国防教育先进集体”</w:t>
      </w:r>
      <w:r>
        <w:rPr>
          <w:rFonts w:hint="eastAsia" w:ascii="仿宋" w:hAnsi="仿宋" w:eastAsia="仿宋"/>
          <w:color w:val="000000" w:themeColor="text1"/>
          <w:spacing w:val="0"/>
          <w:w w:val="100"/>
          <w:sz w:val="28"/>
          <w:szCs w:val="28"/>
          <w14:textFill>
            <w14:solidFill>
              <w14:schemeClr w14:val="tx1"/>
            </w14:solidFill>
          </w14:textFill>
        </w:rPr>
        <w:t>“泊头市职业技能鉴定站”，并多次荣获河北省园林式单位、沧州市先进基层党组织</w:t>
      </w:r>
      <w:r>
        <w:rPr>
          <w:rFonts w:hint="eastAsia" w:ascii="仿宋" w:hAnsi="仿宋" w:eastAsia="仿宋"/>
          <w:color w:val="000000" w:themeColor="text1"/>
          <w:spacing w:val="0"/>
          <w:w w:val="100"/>
          <w:sz w:val="28"/>
          <w:szCs w:val="28"/>
          <w:lang w:eastAsia="zh-CN"/>
          <w14:textFill>
            <w14:solidFill>
              <w14:schemeClr w14:val="tx1"/>
            </w14:solidFill>
          </w14:textFill>
        </w:rPr>
        <w:t>、</w:t>
      </w:r>
      <w:r>
        <w:rPr>
          <w:rFonts w:hint="eastAsia" w:ascii="仿宋" w:hAnsi="仿宋" w:eastAsia="仿宋"/>
          <w:color w:val="000000" w:themeColor="text1"/>
          <w:spacing w:val="0"/>
          <w:w w:val="100"/>
          <w:sz w:val="28"/>
          <w:szCs w:val="28"/>
          <w:lang w:val="en-US" w:eastAsia="zh-CN"/>
          <w14:textFill>
            <w14:solidFill>
              <w14:schemeClr w14:val="tx1"/>
            </w14:solidFill>
          </w14:textFill>
        </w:rPr>
        <w:t>沧州市</w:t>
      </w:r>
      <w:r>
        <w:rPr>
          <w:rFonts w:hint="eastAsia" w:ascii="仿宋" w:hAnsi="仿宋" w:eastAsia="仿宋"/>
          <w:color w:val="000000" w:themeColor="text1"/>
          <w:spacing w:val="0"/>
          <w:w w:val="100"/>
          <w:sz w:val="28"/>
          <w:szCs w:val="28"/>
          <w14:textFill>
            <w14:solidFill>
              <w14:schemeClr w14:val="tx1"/>
            </w14:solidFill>
          </w14:textFill>
        </w:rPr>
        <w:t>文明学校、沧州市安全</w:t>
      </w:r>
      <w:r>
        <w:rPr>
          <w:rFonts w:hint="eastAsia" w:ascii="仿宋" w:hAnsi="仿宋" w:eastAsia="仿宋"/>
          <w:color w:val="000000" w:themeColor="text1"/>
          <w:spacing w:val="0"/>
          <w:w w:val="100"/>
          <w:sz w:val="28"/>
          <w:szCs w:val="28"/>
          <w:lang w:val="en-US" w:eastAsia="zh-CN"/>
          <w14:textFill>
            <w14:solidFill>
              <w14:schemeClr w14:val="tx1"/>
            </w14:solidFill>
          </w14:textFill>
        </w:rPr>
        <w:t>卫生</w:t>
      </w:r>
      <w:r>
        <w:rPr>
          <w:rFonts w:hint="eastAsia" w:ascii="仿宋" w:hAnsi="仿宋" w:eastAsia="仿宋"/>
          <w:color w:val="000000" w:themeColor="text1"/>
          <w:spacing w:val="0"/>
          <w:w w:val="100"/>
          <w:sz w:val="28"/>
          <w:szCs w:val="28"/>
          <w14:textFill>
            <w14:solidFill>
              <w14:schemeClr w14:val="tx1"/>
            </w14:solidFill>
          </w14:textFill>
        </w:rPr>
        <w:t>工作先进单位、沧州市职业教育先进单位</w:t>
      </w:r>
      <w:r>
        <w:rPr>
          <w:rFonts w:hint="eastAsia" w:ascii="仿宋" w:hAnsi="仿宋" w:eastAsia="仿宋"/>
          <w:color w:val="000000" w:themeColor="text1"/>
          <w:spacing w:val="0"/>
          <w:w w:val="100"/>
          <w:sz w:val="28"/>
          <w:szCs w:val="28"/>
          <w:lang w:eastAsia="zh-CN"/>
          <w14:textFill>
            <w14:solidFill>
              <w14:schemeClr w14:val="tx1"/>
            </w14:solidFill>
          </w14:textFill>
        </w:rPr>
        <w:t>、</w:t>
      </w:r>
      <w:r>
        <w:rPr>
          <w:rFonts w:hint="eastAsia" w:ascii="仿宋" w:hAnsi="仿宋" w:eastAsia="仿宋"/>
          <w:color w:val="000000" w:themeColor="text1"/>
          <w:spacing w:val="0"/>
          <w:w w:val="100"/>
          <w:sz w:val="28"/>
          <w:szCs w:val="28"/>
          <w14:textFill>
            <w14:solidFill>
              <w14:schemeClr w14:val="tx1"/>
            </w14:solidFill>
          </w14:textFill>
        </w:rPr>
        <w:t>泊头市“教育工作先进集体”</w:t>
      </w:r>
      <w:r>
        <w:rPr>
          <w:rFonts w:hint="eastAsia" w:ascii="仿宋" w:hAnsi="仿宋" w:eastAsia="仿宋"/>
          <w:color w:val="000000" w:themeColor="text1"/>
          <w:spacing w:val="0"/>
          <w:w w:val="100"/>
          <w:sz w:val="28"/>
          <w:szCs w:val="28"/>
          <w:lang w:val="en-US" w:eastAsia="zh-CN"/>
          <w14:textFill>
            <w14:solidFill>
              <w14:schemeClr w14:val="tx1"/>
            </w14:solidFill>
          </w14:textFill>
        </w:rPr>
        <w:t>等</w:t>
      </w:r>
      <w:r>
        <w:rPr>
          <w:rFonts w:hint="eastAsia" w:ascii="仿宋" w:hAnsi="仿宋" w:eastAsia="仿宋"/>
          <w:color w:val="000000" w:themeColor="text1"/>
          <w:spacing w:val="0"/>
          <w:w w:val="100"/>
          <w:sz w:val="28"/>
          <w:szCs w:val="28"/>
          <w14:textFill>
            <w14:solidFill>
              <w14:schemeClr w14:val="tx1"/>
            </w14:solidFill>
          </w14:textFill>
        </w:rPr>
        <w:t>称号。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000000" w:themeColor="text1"/>
          <w:spacing w:val="0"/>
          <w:w w:val="100"/>
          <w:sz w:val="28"/>
          <w:szCs w:val="28"/>
          <w14:textFill>
            <w14:solidFill>
              <w14:schemeClr w14:val="tx1"/>
            </w14:solidFill>
          </w14:textFill>
        </w:rPr>
      </w:pPr>
      <w:r>
        <w:rPr>
          <w:rFonts w:hint="eastAsia" w:ascii="仿宋" w:hAnsi="仿宋" w:eastAsia="仿宋"/>
          <w:color w:val="000000" w:themeColor="text1"/>
          <w:spacing w:val="0"/>
          <w:w w:val="100"/>
          <w:sz w:val="28"/>
          <w:szCs w:val="28"/>
          <w14:textFill>
            <w14:solidFill>
              <w14:schemeClr w14:val="tx1"/>
            </w14:solidFill>
          </w14:textFill>
        </w:rPr>
        <w:t>学校坐落于泊头市裕</w:t>
      </w:r>
      <w:r>
        <w:rPr>
          <w:rFonts w:hint="eastAsia" w:ascii="仿宋" w:hAnsi="仿宋" w:eastAsia="仿宋"/>
          <w:color w:val="000000" w:themeColor="text1"/>
          <w:spacing w:val="0"/>
          <w:w w:val="100"/>
          <w:sz w:val="28"/>
          <w:szCs w:val="28"/>
          <w:lang w:val="en-US" w:eastAsia="zh-CN"/>
          <w14:textFill>
            <w14:solidFill>
              <w14:schemeClr w14:val="tx1"/>
            </w14:solidFill>
          </w14:textFill>
        </w:rPr>
        <w:t>华西路122号</w:t>
      </w:r>
      <w:r>
        <w:rPr>
          <w:rFonts w:hint="eastAsia" w:ascii="仿宋" w:hAnsi="仿宋" w:eastAsia="仿宋"/>
          <w:color w:val="000000" w:themeColor="text1"/>
          <w:spacing w:val="0"/>
          <w:w w:val="100"/>
          <w:sz w:val="28"/>
          <w:szCs w:val="28"/>
          <w14:textFill>
            <w14:solidFill>
              <w14:schemeClr w14:val="tx1"/>
            </w14:solidFill>
          </w14:textFill>
        </w:rPr>
        <w:t>，交通便利，环境幽雅，文化底蕴深厚。占地面积168216.9平方米，生均34.95平方米；校舍建筑面积99674.6平方米，生均20.71平方米。经上级主管部门审核批准，202</w:t>
      </w:r>
      <w:r>
        <w:rPr>
          <w:rFonts w:hint="eastAsia" w:ascii="仿宋" w:hAnsi="仿宋" w:eastAsia="仿宋"/>
          <w:color w:val="000000" w:themeColor="text1"/>
          <w:spacing w:val="0"/>
          <w:w w:val="100"/>
          <w:sz w:val="28"/>
          <w:szCs w:val="28"/>
          <w:lang w:val="en-US" w:eastAsia="zh-CN"/>
          <w14:textFill>
            <w14:solidFill>
              <w14:schemeClr w14:val="tx1"/>
            </w14:solidFill>
          </w14:textFill>
        </w:rPr>
        <w:t>4</w:t>
      </w:r>
      <w:r>
        <w:rPr>
          <w:rFonts w:hint="eastAsia" w:ascii="仿宋" w:hAnsi="仿宋" w:eastAsia="仿宋"/>
          <w:color w:val="000000" w:themeColor="text1"/>
          <w:spacing w:val="0"/>
          <w:w w:val="100"/>
          <w:sz w:val="28"/>
          <w:szCs w:val="28"/>
          <w14:textFill>
            <w14:solidFill>
              <w14:schemeClr w14:val="tx1"/>
            </w14:solidFill>
          </w14:textFill>
        </w:rPr>
        <w:t>年学校开设机械制造技术、数控技术应用、模具制造技术、计算机应用、计算机平面设计、计算机网络技术、幼儿保育、旅游服务与管理、电气设备运行与控制、会计事务、电子商务等11个专业。现有省级骨干专业2个、省级特色专业1个，市级骨干专业2个。其中，机械制造技术专业和电气设备运行与控制专业为省级骨干专业，模具制造技术专业为河北省特色专业，计算机应用、电子商务专业为市级骨干专业。</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楷体" w:hAnsi="楷体" w:eastAsia="楷体" w:cs="楷体"/>
          <w:color w:val="000000" w:themeColor="text1"/>
          <w:spacing w:val="0"/>
          <w:w w:val="100"/>
          <w:sz w:val="32"/>
          <w:szCs w:val="32"/>
          <w:lang w:val="en-US" w:eastAsia="zh-CN"/>
          <w14:textFill>
            <w14:solidFill>
              <w14:schemeClr w14:val="tx1"/>
            </w14:solidFill>
          </w14:textFill>
        </w:rPr>
      </w:pPr>
      <w:r>
        <w:rPr>
          <w:rFonts w:hint="eastAsia" w:ascii="楷体" w:hAnsi="楷体" w:eastAsia="楷体" w:cs="楷体"/>
          <w:color w:val="000000" w:themeColor="text1"/>
          <w:spacing w:val="0"/>
          <w:w w:val="100"/>
          <w:sz w:val="32"/>
          <w:szCs w:val="32"/>
          <w:lang w:val="en-US" w:eastAsia="zh-CN"/>
          <w14:textFill>
            <w14:solidFill>
              <w14:schemeClr w14:val="tx1"/>
            </w14:solidFill>
          </w14:textFill>
        </w:rPr>
        <w:t>1.2 学生情况</w:t>
      </w:r>
    </w:p>
    <w:p>
      <w:pPr>
        <w:pStyle w:val="2"/>
        <w:keepNext w:val="0"/>
        <w:keepLines w:val="0"/>
        <w:pageBreakBefore w:val="0"/>
        <w:widowControl w:val="0"/>
        <w:kinsoku/>
        <w:wordWrap/>
        <w:overflowPunct/>
        <w:topLinePunct w:val="0"/>
        <w:autoSpaceDE/>
        <w:autoSpaceDN/>
        <w:bidi w:val="0"/>
        <w:adjustRightInd/>
        <w:spacing w:before="0" w:line="560" w:lineRule="exact"/>
        <w:ind w:left="0" w:firstLine="560" w:firstLineChars="200"/>
        <w:textAlignment w:val="auto"/>
        <w:rPr>
          <w:rFonts w:ascii="仿宋" w:hAnsi="仿宋" w:eastAsia="仿宋"/>
          <w:color w:val="000000" w:themeColor="text1"/>
          <w:spacing w:val="0"/>
          <w:w w:val="100"/>
          <w:sz w:val="28"/>
          <w:szCs w:val="28"/>
          <w14:textFill>
            <w14:solidFill>
              <w14:schemeClr w14:val="tx1"/>
            </w14:solidFill>
          </w14:textFill>
        </w:rPr>
      </w:pPr>
      <w:r>
        <w:rPr>
          <w:rFonts w:hint="eastAsia"/>
          <w:color w:val="000000" w:themeColor="text1"/>
          <w:spacing w:val="0"/>
          <w:w w:val="100"/>
          <w:sz w:val="28"/>
          <w:szCs w:val="28"/>
          <w:lang w:eastAsia="zh-CN"/>
          <w14:textFill>
            <w14:solidFill>
              <w14:schemeClr w14:val="tx1"/>
            </w14:solidFill>
          </w14:textFill>
        </w:rPr>
        <w:t>学</w:t>
      </w:r>
      <w:r>
        <w:rPr>
          <w:rFonts w:hint="eastAsia" w:ascii="仿宋" w:hAnsi="仿宋" w:eastAsia="仿宋"/>
          <w:color w:val="000000" w:themeColor="text1"/>
          <w:spacing w:val="0"/>
          <w:w w:val="100"/>
          <w:sz w:val="28"/>
          <w:szCs w:val="28"/>
          <w14:textFill>
            <w14:solidFill>
              <w14:schemeClr w14:val="tx1"/>
            </w14:solidFill>
          </w14:textFill>
        </w:rPr>
        <w:t>校按照上级招生政策和学校发展实际情况，</w:t>
      </w:r>
      <w:r>
        <w:rPr>
          <w:rFonts w:hint="eastAsia" w:ascii="仿宋" w:hAnsi="仿宋" w:eastAsia="仿宋"/>
          <w:color w:val="000000" w:themeColor="text1"/>
          <w:spacing w:val="0"/>
          <w:w w:val="100"/>
          <w:sz w:val="28"/>
          <w:szCs w:val="28"/>
          <w:lang w:val="en-US" w:eastAsia="zh-CN"/>
          <w14:textFill>
            <w14:solidFill>
              <w14:schemeClr w14:val="tx1"/>
            </w14:solidFill>
          </w14:textFill>
        </w:rPr>
        <w:t>202</w:t>
      </w:r>
      <w:r>
        <w:rPr>
          <w:rFonts w:hint="eastAsia"/>
          <w:color w:val="000000" w:themeColor="text1"/>
          <w:spacing w:val="0"/>
          <w:w w:val="100"/>
          <w:sz w:val="28"/>
          <w:szCs w:val="28"/>
          <w:lang w:val="en-US" w:eastAsia="zh-CN"/>
          <w14:textFill>
            <w14:solidFill>
              <w14:schemeClr w14:val="tx1"/>
            </w14:solidFill>
          </w14:textFill>
        </w:rPr>
        <w:t>4</w:t>
      </w:r>
      <w:r>
        <w:rPr>
          <w:rFonts w:hint="eastAsia" w:ascii="仿宋" w:hAnsi="仿宋" w:eastAsia="仿宋"/>
          <w:color w:val="000000" w:themeColor="text1"/>
          <w:spacing w:val="0"/>
          <w:w w:val="100"/>
          <w:sz w:val="28"/>
          <w:szCs w:val="28"/>
          <w:lang w:val="en-US" w:eastAsia="zh-CN"/>
          <w14:textFill>
            <w14:solidFill>
              <w14:schemeClr w14:val="tx1"/>
            </w14:solidFill>
          </w14:textFill>
        </w:rPr>
        <w:t>年全日制招生</w:t>
      </w:r>
      <w:r>
        <w:rPr>
          <w:rFonts w:hint="eastAsia"/>
          <w:color w:val="000000" w:themeColor="text1"/>
          <w:spacing w:val="0"/>
          <w:w w:val="100"/>
          <w:sz w:val="28"/>
          <w:szCs w:val="28"/>
          <w:lang w:val="en-US" w:eastAsia="zh-CN"/>
          <w14:textFill>
            <w14:solidFill>
              <w14:schemeClr w14:val="tx1"/>
            </w14:solidFill>
          </w14:textFill>
        </w:rPr>
        <w:t>1515</w:t>
      </w:r>
      <w:r>
        <w:rPr>
          <w:rFonts w:hint="eastAsia" w:ascii="仿宋" w:hAnsi="仿宋" w:eastAsia="仿宋"/>
          <w:color w:val="000000" w:themeColor="text1"/>
          <w:spacing w:val="0"/>
          <w:w w:val="100"/>
          <w:sz w:val="28"/>
          <w:szCs w:val="28"/>
          <w:lang w:val="en-US" w:eastAsia="zh-CN"/>
          <w14:textFill>
            <w14:solidFill>
              <w14:schemeClr w14:val="tx1"/>
            </w14:solidFill>
          </w14:textFill>
        </w:rPr>
        <w:t>人，在校生规模</w:t>
      </w:r>
      <w:r>
        <w:rPr>
          <w:rFonts w:hint="eastAsia"/>
          <w:color w:val="000000" w:themeColor="text1"/>
          <w:spacing w:val="0"/>
          <w:w w:val="100"/>
          <w:sz w:val="28"/>
          <w:szCs w:val="28"/>
          <w:lang w:val="en-US" w:eastAsia="zh-CN"/>
          <w14:textFill>
            <w14:solidFill>
              <w14:schemeClr w14:val="tx1"/>
            </w14:solidFill>
          </w14:textFill>
        </w:rPr>
        <w:t>4380</w:t>
      </w:r>
      <w:r>
        <w:rPr>
          <w:rFonts w:hint="eastAsia" w:ascii="仿宋" w:hAnsi="仿宋" w:eastAsia="仿宋"/>
          <w:color w:val="000000" w:themeColor="text1"/>
          <w:spacing w:val="0"/>
          <w:w w:val="100"/>
          <w:sz w:val="28"/>
          <w:szCs w:val="28"/>
          <w:lang w:val="en-US" w:eastAsia="zh-CN"/>
          <w14:textFill>
            <w14:solidFill>
              <w14:schemeClr w14:val="tx1"/>
            </w14:solidFill>
          </w14:textFill>
        </w:rPr>
        <w:t>人，学生巩固率达到98.8%。</w:t>
      </w:r>
      <w:r>
        <w:rPr>
          <w:rFonts w:hint="eastAsia" w:ascii="仿宋" w:hAnsi="仿宋" w:eastAsia="仿宋"/>
          <w:color w:val="000000" w:themeColor="text1"/>
          <w:spacing w:val="0"/>
          <w:w w:val="100"/>
          <w:sz w:val="28"/>
          <w:szCs w:val="28"/>
          <w14:textFill>
            <w14:solidFill>
              <w14:schemeClr w14:val="tx1"/>
            </w14:solidFill>
          </w14:textFill>
        </w:rPr>
        <w:t>20</w:t>
      </w:r>
      <w:r>
        <w:rPr>
          <w:rFonts w:hint="eastAsia" w:ascii="仿宋" w:hAnsi="仿宋" w:eastAsia="仿宋"/>
          <w:color w:val="000000" w:themeColor="text1"/>
          <w:spacing w:val="0"/>
          <w:w w:val="100"/>
          <w:sz w:val="28"/>
          <w:szCs w:val="28"/>
          <w:lang w:val="en-US" w:eastAsia="zh-CN"/>
          <w14:textFill>
            <w14:solidFill>
              <w14:schemeClr w14:val="tx1"/>
            </w14:solidFill>
          </w14:textFill>
        </w:rPr>
        <w:t>2</w:t>
      </w:r>
      <w:r>
        <w:rPr>
          <w:rFonts w:hint="eastAsia"/>
          <w:color w:val="000000" w:themeColor="text1"/>
          <w:spacing w:val="0"/>
          <w:w w:val="100"/>
          <w:sz w:val="28"/>
          <w:szCs w:val="28"/>
          <w:lang w:val="en-US" w:eastAsia="zh-CN"/>
          <w14:textFill>
            <w14:solidFill>
              <w14:schemeClr w14:val="tx1"/>
            </w14:solidFill>
          </w14:textFill>
        </w:rPr>
        <w:t>4</w:t>
      </w:r>
      <w:r>
        <w:rPr>
          <w:rFonts w:hint="eastAsia" w:ascii="仿宋" w:hAnsi="仿宋" w:eastAsia="仿宋"/>
          <w:color w:val="000000" w:themeColor="text1"/>
          <w:spacing w:val="0"/>
          <w:w w:val="100"/>
          <w:sz w:val="28"/>
          <w:szCs w:val="28"/>
          <w14:textFill>
            <w14:solidFill>
              <w14:schemeClr w14:val="tx1"/>
            </w14:solidFill>
          </w14:textFill>
        </w:rPr>
        <w:t>年毕业</w:t>
      </w:r>
      <w:r>
        <w:rPr>
          <w:rFonts w:hint="eastAsia" w:ascii="仿宋" w:hAnsi="仿宋" w:eastAsia="仿宋"/>
          <w:color w:val="000000" w:themeColor="text1"/>
          <w:spacing w:val="0"/>
          <w:w w:val="100"/>
          <w:sz w:val="28"/>
          <w:szCs w:val="28"/>
          <w:lang w:val="en-US" w:eastAsia="zh-CN"/>
          <w14:textFill>
            <w14:solidFill>
              <w14:schemeClr w14:val="tx1"/>
            </w14:solidFill>
          </w14:textFill>
        </w:rPr>
        <w:t>19</w:t>
      </w:r>
      <w:r>
        <w:rPr>
          <w:rFonts w:hint="eastAsia"/>
          <w:color w:val="000000" w:themeColor="text1"/>
          <w:spacing w:val="0"/>
          <w:w w:val="100"/>
          <w:sz w:val="28"/>
          <w:szCs w:val="28"/>
          <w:lang w:val="en-US" w:eastAsia="zh-CN"/>
          <w14:textFill>
            <w14:solidFill>
              <w14:schemeClr w14:val="tx1"/>
            </w14:solidFill>
          </w14:textFill>
        </w:rPr>
        <w:t>64</w:t>
      </w:r>
      <w:r>
        <w:rPr>
          <w:rFonts w:hint="eastAsia" w:ascii="仿宋" w:hAnsi="仿宋" w:eastAsia="仿宋"/>
          <w:color w:val="000000" w:themeColor="text1"/>
          <w:spacing w:val="0"/>
          <w:w w:val="100"/>
          <w:sz w:val="28"/>
          <w:szCs w:val="28"/>
          <w14:textFill>
            <w14:solidFill>
              <w14:schemeClr w14:val="tx1"/>
            </w14:solidFill>
          </w14:textFill>
        </w:rPr>
        <w:t>人，其中对口升学</w:t>
      </w:r>
      <w:r>
        <w:rPr>
          <w:rFonts w:hint="eastAsia"/>
          <w:color w:val="000000" w:themeColor="text1"/>
          <w:spacing w:val="0"/>
          <w:w w:val="100"/>
          <w:sz w:val="28"/>
          <w:szCs w:val="28"/>
          <w:lang w:val="en-US" w:eastAsia="zh-CN"/>
          <w14:textFill>
            <w14:solidFill>
              <w14:schemeClr w14:val="tx1"/>
            </w14:solidFill>
          </w14:textFill>
        </w:rPr>
        <w:t>1456</w:t>
      </w:r>
      <w:r>
        <w:rPr>
          <w:rFonts w:hint="eastAsia" w:ascii="仿宋" w:hAnsi="仿宋" w:eastAsia="仿宋"/>
          <w:color w:val="000000" w:themeColor="text1"/>
          <w:spacing w:val="0"/>
          <w:w w:val="100"/>
          <w:sz w:val="28"/>
          <w:szCs w:val="28"/>
          <w14:textFill>
            <w14:solidFill>
              <w14:schemeClr w14:val="tx1"/>
            </w14:solidFill>
          </w14:textFill>
        </w:rPr>
        <w:t>人，安置就业</w:t>
      </w:r>
      <w:r>
        <w:rPr>
          <w:rFonts w:hint="eastAsia"/>
          <w:color w:val="000000" w:themeColor="text1"/>
          <w:spacing w:val="0"/>
          <w:w w:val="100"/>
          <w:sz w:val="28"/>
          <w:szCs w:val="28"/>
          <w:lang w:val="en-US" w:eastAsia="zh-CN"/>
          <w14:textFill>
            <w14:solidFill>
              <w14:schemeClr w14:val="tx1"/>
            </w14:solidFill>
          </w14:textFill>
        </w:rPr>
        <w:t>508</w:t>
      </w:r>
      <w:r>
        <w:rPr>
          <w:rFonts w:hint="eastAsia" w:ascii="仿宋" w:hAnsi="仿宋" w:eastAsia="仿宋"/>
          <w:color w:val="000000" w:themeColor="text1"/>
          <w:spacing w:val="0"/>
          <w:w w:val="100"/>
          <w:sz w:val="28"/>
          <w:szCs w:val="28"/>
          <w14:textFill>
            <w14:solidFill>
              <w14:schemeClr w14:val="tx1"/>
            </w14:solidFill>
          </w14:textFill>
        </w:rPr>
        <w:t>人，就业单位主要面向</w:t>
      </w:r>
      <w:r>
        <w:rPr>
          <w:rFonts w:hint="eastAsia" w:ascii="仿宋" w:hAnsi="仿宋" w:eastAsia="仿宋"/>
          <w:color w:val="000000" w:themeColor="text1"/>
          <w:spacing w:val="0"/>
          <w:w w:val="100"/>
          <w:sz w:val="28"/>
          <w:szCs w:val="28"/>
          <w:lang w:val="en-US" w:eastAsia="zh-CN"/>
          <w14:textFill>
            <w14:solidFill>
              <w14:schemeClr w14:val="tx1"/>
            </w14:solidFill>
          </w14:textFill>
        </w:rPr>
        <w:t>本地</w:t>
      </w:r>
      <w:r>
        <w:rPr>
          <w:rFonts w:hint="eastAsia"/>
          <w:color w:val="000000" w:themeColor="text1"/>
          <w:spacing w:val="0"/>
          <w:w w:val="100"/>
          <w:sz w:val="28"/>
          <w:szCs w:val="28"/>
          <w:lang w:val="en-US" w:eastAsia="zh-CN"/>
          <w14:textFill>
            <w14:solidFill>
              <w14:schemeClr w14:val="tx1"/>
            </w14:solidFill>
          </w14:textFill>
        </w:rPr>
        <w:t>龙头</w:t>
      </w:r>
      <w:r>
        <w:rPr>
          <w:rFonts w:hint="eastAsia" w:ascii="仿宋" w:hAnsi="仿宋" w:eastAsia="仿宋"/>
          <w:color w:val="000000" w:themeColor="text1"/>
          <w:spacing w:val="0"/>
          <w:w w:val="100"/>
          <w:sz w:val="28"/>
          <w:szCs w:val="28"/>
          <w14:textFill>
            <w14:solidFill>
              <w14:schemeClr w14:val="tx1"/>
            </w14:solidFill>
          </w14:textFill>
        </w:rPr>
        <w:t>企业。</w:t>
      </w:r>
    </w:p>
    <w:p>
      <w:pPr>
        <w:spacing w:line="578" w:lineRule="exact"/>
        <w:ind w:firstLine="482" w:firstLineChars="200"/>
        <w:jc w:val="center"/>
        <w:rPr>
          <w:rFonts w:hint="default" w:eastAsia="仿宋_GB2312"/>
          <w:b/>
          <w:bCs/>
          <w:color w:val="000000"/>
          <w:sz w:val="24"/>
          <w:szCs w:val="24"/>
          <w:highlight w:val="none"/>
          <w:lang w:val="en-US" w:eastAsia="zh-CN"/>
        </w:rPr>
      </w:pPr>
      <w:r>
        <w:rPr>
          <w:rFonts w:hint="eastAsia" w:eastAsia="仿宋_GB2312"/>
          <w:b/>
          <w:bCs/>
          <w:color w:val="000000"/>
          <w:sz w:val="24"/>
          <w:szCs w:val="24"/>
          <w:highlight w:val="none"/>
          <w:lang w:val="en-US" w:eastAsia="zh-CN"/>
        </w:rPr>
        <w:t>表1：中等职业学校学生情况统计表</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5"/>
        <w:gridCol w:w="2395"/>
        <w:gridCol w:w="3413"/>
        <w:gridCol w:w="1284"/>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8"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1.2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学生</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情况</w:t>
            </w:r>
          </w:p>
        </w:tc>
        <w:tc>
          <w:tcPr>
            <w:tcW w:w="121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在校生规模（人）</w:t>
            </w:r>
          </w:p>
        </w:tc>
        <w:tc>
          <w:tcPr>
            <w:tcW w:w="3035"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 xml:space="preserve">4380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rPr>
            </w:pPr>
          </w:p>
        </w:tc>
        <w:tc>
          <w:tcPr>
            <w:tcW w:w="121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毕业生规模（人）</w:t>
            </w:r>
          </w:p>
        </w:tc>
        <w:tc>
          <w:tcPr>
            <w:tcW w:w="3035"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 xml:space="preserve">1964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rPr>
            </w:pPr>
          </w:p>
        </w:tc>
        <w:tc>
          <w:tcPr>
            <w:tcW w:w="1215"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分专业在校生规模</w:t>
            </w:r>
          </w:p>
        </w:tc>
        <w:tc>
          <w:tcPr>
            <w:tcW w:w="173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专业名称</w:t>
            </w:r>
          </w:p>
        </w:tc>
        <w:tc>
          <w:tcPr>
            <w:tcW w:w="65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2023年</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21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rPr>
            </w:pPr>
          </w:p>
        </w:tc>
        <w:tc>
          <w:tcPr>
            <w:tcW w:w="173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计算机应用</w:t>
            </w:r>
          </w:p>
        </w:tc>
        <w:tc>
          <w:tcPr>
            <w:tcW w:w="651" w:type="pct"/>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1"/>
                <w:szCs w:val="21"/>
                <w:u w:val="none"/>
                <w:lang w:val="en-US" w:eastAsia="zh-CN" w:bidi="ar"/>
              </w:rPr>
              <w:t>486</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21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rPr>
            </w:pPr>
          </w:p>
        </w:tc>
        <w:tc>
          <w:tcPr>
            <w:tcW w:w="173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电气设备运行与控制</w:t>
            </w:r>
          </w:p>
        </w:tc>
        <w:tc>
          <w:tcPr>
            <w:tcW w:w="651" w:type="pct"/>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1"/>
                <w:szCs w:val="21"/>
                <w:u w:val="none"/>
                <w:lang w:val="en-US" w:eastAsia="zh-CN" w:bidi="ar"/>
              </w:rPr>
              <w:t>800</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21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rPr>
            </w:pPr>
          </w:p>
        </w:tc>
        <w:tc>
          <w:tcPr>
            <w:tcW w:w="173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机械制造技术</w:t>
            </w:r>
          </w:p>
        </w:tc>
        <w:tc>
          <w:tcPr>
            <w:tcW w:w="651" w:type="pct"/>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1"/>
                <w:szCs w:val="21"/>
                <w:u w:val="none"/>
                <w:lang w:val="en-US" w:eastAsia="zh-CN" w:bidi="ar"/>
              </w:rPr>
              <w:t>535</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21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rPr>
            </w:pPr>
          </w:p>
        </w:tc>
        <w:tc>
          <w:tcPr>
            <w:tcW w:w="173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数控技术应用</w:t>
            </w:r>
          </w:p>
        </w:tc>
        <w:tc>
          <w:tcPr>
            <w:tcW w:w="651" w:type="pct"/>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1"/>
                <w:szCs w:val="21"/>
                <w:u w:val="none"/>
                <w:lang w:val="en-US" w:eastAsia="zh-CN" w:bidi="ar"/>
              </w:rPr>
              <w:t>225</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21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rPr>
            </w:pPr>
          </w:p>
        </w:tc>
        <w:tc>
          <w:tcPr>
            <w:tcW w:w="173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模具制造技术</w:t>
            </w:r>
          </w:p>
        </w:tc>
        <w:tc>
          <w:tcPr>
            <w:tcW w:w="651" w:type="pct"/>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1"/>
                <w:szCs w:val="21"/>
                <w:u w:val="none"/>
                <w:lang w:val="en-US" w:eastAsia="zh-CN" w:bidi="ar"/>
              </w:rPr>
              <w:t>304</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21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rPr>
            </w:pPr>
          </w:p>
        </w:tc>
        <w:tc>
          <w:tcPr>
            <w:tcW w:w="173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计算机网络技术</w:t>
            </w:r>
          </w:p>
        </w:tc>
        <w:tc>
          <w:tcPr>
            <w:tcW w:w="651" w:type="pct"/>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1"/>
                <w:szCs w:val="21"/>
                <w:u w:val="none"/>
                <w:lang w:val="en-US" w:eastAsia="zh-CN" w:bidi="ar"/>
              </w:rPr>
              <w:t>411</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21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rPr>
            </w:pPr>
          </w:p>
        </w:tc>
        <w:tc>
          <w:tcPr>
            <w:tcW w:w="173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电子商务</w:t>
            </w:r>
          </w:p>
        </w:tc>
        <w:tc>
          <w:tcPr>
            <w:tcW w:w="651" w:type="pct"/>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1"/>
                <w:szCs w:val="21"/>
                <w:u w:val="none"/>
                <w:lang w:val="en-US" w:eastAsia="zh-CN" w:bidi="ar"/>
              </w:rPr>
              <w:t>480</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21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rPr>
            </w:pPr>
          </w:p>
        </w:tc>
        <w:tc>
          <w:tcPr>
            <w:tcW w:w="173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旅游服务与管理</w:t>
            </w:r>
          </w:p>
        </w:tc>
        <w:tc>
          <w:tcPr>
            <w:tcW w:w="651" w:type="pct"/>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1"/>
                <w:szCs w:val="21"/>
                <w:u w:val="none"/>
                <w:lang w:val="en-US" w:eastAsia="zh-CN" w:bidi="ar"/>
              </w:rPr>
              <w:t>121</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21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rPr>
            </w:pPr>
          </w:p>
        </w:tc>
        <w:tc>
          <w:tcPr>
            <w:tcW w:w="173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计算机平面设计</w:t>
            </w:r>
          </w:p>
        </w:tc>
        <w:tc>
          <w:tcPr>
            <w:tcW w:w="651" w:type="pct"/>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1"/>
                <w:szCs w:val="21"/>
                <w:u w:val="none"/>
                <w:lang w:val="en-US" w:eastAsia="zh-CN" w:bidi="ar"/>
              </w:rPr>
              <w:t>294</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21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rPr>
            </w:pPr>
          </w:p>
        </w:tc>
        <w:tc>
          <w:tcPr>
            <w:tcW w:w="173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幼儿保育</w:t>
            </w:r>
          </w:p>
        </w:tc>
        <w:tc>
          <w:tcPr>
            <w:tcW w:w="651" w:type="pct"/>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1"/>
                <w:szCs w:val="21"/>
                <w:u w:val="none"/>
                <w:lang w:val="en-US" w:eastAsia="zh-CN" w:bidi="ar"/>
              </w:rPr>
              <w:t>529</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21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rPr>
            </w:pPr>
          </w:p>
        </w:tc>
        <w:tc>
          <w:tcPr>
            <w:tcW w:w="173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会计事务</w:t>
            </w:r>
          </w:p>
        </w:tc>
        <w:tc>
          <w:tcPr>
            <w:tcW w:w="651" w:type="pct"/>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1"/>
                <w:szCs w:val="21"/>
                <w:u w:val="none"/>
                <w:lang w:val="en-US" w:eastAsia="zh-CN" w:bidi="ar"/>
              </w:rPr>
              <w:t>644</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rPr>
            </w:pPr>
          </w:p>
        </w:tc>
        <w:tc>
          <w:tcPr>
            <w:tcW w:w="1215"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毕业生规模</w:t>
            </w:r>
          </w:p>
        </w:tc>
        <w:tc>
          <w:tcPr>
            <w:tcW w:w="173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专业名称</w:t>
            </w:r>
          </w:p>
        </w:tc>
        <w:tc>
          <w:tcPr>
            <w:tcW w:w="65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2023年</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21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73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计算机应用</w:t>
            </w:r>
          </w:p>
        </w:tc>
        <w:tc>
          <w:tcPr>
            <w:tcW w:w="65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163</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21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73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电气设备运行与控制</w:t>
            </w:r>
          </w:p>
        </w:tc>
        <w:tc>
          <w:tcPr>
            <w:tcW w:w="65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189</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21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73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机械制造技术</w:t>
            </w:r>
          </w:p>
        </w:tc>
        <w:tc>
          <w:tcPr>
            <w:tcW w:w="65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239</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21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73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数控技术应用</w:t>
            </w:r>
          </w:p>
        </w:tc>
        <w:tc>
          <w:tcPr>
            <w:tcW w:w="65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108</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21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73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模具制造技术</w:t>
            </w:r>
          </w:p>
        </w:tc>
        <w:tc>
          <w:tcPr>
            <w:tcW w:w="65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101</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21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73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计算机网络技术</w:t>
            </w:r>
          </w:p>
        </w:tc>
        <w:tc>
          <w:tcPr>
            <w:tcW w:w="65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160</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21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73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电子商务</w:t>
            </w:r>
          </w:p>
        </w:tc>
        <w:tc>
          <w:tcPr>
            <w:tcW w:w="65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363</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21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73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旅游服务与管理</w:t>
            </w:r>
          </w:p>
        </w:tc>
        <w:tc>
          <w:tcPr>
            <w:tcW w:w="65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31</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21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73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计算机平面设计</w:t>
            </w:r>
          </w:p>
        </w:tc>
        <w:tc>
          <w:tcPr>
            <w:tcW w:w="65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115</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21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73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幼儿保育</w:t>
            </w:r>
          </w:p>
        </w:tc>
        <w:tc>
          <w:tcPr>
            <w:tcW w:w="65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324</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21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p>
        </w:tc>
        <w:tc>
          <w:tcPr>
            <w:tcW w:w="173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会计事务</w:t>
            </w:r>
          </w:p>
        </w:tc>
        <w:tc>
          <w:tcPr>
            <w:tcW w:w="65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115</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163</w:t>
            </w:r>
          </w:p>
        </w:tc>
      </w:tr>
    </w:tbl>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楷体" w:hAnsi="楷体" w:eastAsia="楷体" w:cs="楷体"/>
          <w:color w:val="000000" w:themeColor="text1"/>
          <w:spacing w:val="0"/>
          <w:w w:val="100"/>
          <w:sz w:val="32"/>
          <w:szCs w:val="32"/>
          <w:lang w:val="en-US" w:eastAsia="zh-CN"/>
          <w14:textFill>
            <w14:solidFill>
              <w14:schemeClr w14:val="tx1"/>
            </w14:solidFill>
          </w14:textFill>
        </w:rPr>
      </w:pPr>
      <w:r>
        <w:rPr>
          <w:rFonts w:hint="eastAsia" w:ascii="楷体" w:hAnsi="楷体" w:eastAsia="楷体" w:cs="楷体"/>
          <w:color w:val="000000" w:themeColor="text1"/>
          <w:spacing w:val="0"/>
          <w:w w:val="100"/>
          <w:sz w:val="32"/>
          <w:szCs w:val="32"/>
          <w:lang w:val="en-US" w:eastAsia="zh-CN"/>
          <w14:textFill>
            <w14:solidFill>
              <w14:schemeClr w14:val="tx1"/>
            </w14:solidFill>
          </w14:textFill>
        </w:rPr>
        <w:t>1.3教师队伍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pPr>
      <w:r>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t>学校额定编制212人，现有教职工总人数313，其中专任教师241人，师生比为1:19.97，其中专业教师145人，占比60.17%，双师型教师77人，占专业课教师53.1%，具有高级专业技术职务的教师49人，占比20.33%，具有硕士研究生学历的教师6人，占比2%，从行业企业聘任的兼职教师48人，占比19.91%。</w:t>
      </w:r>
    </w:p>
    <w:p>
      <w:pPr>
        <w:spacing w:line="578" w:lineRule="exact"/>
        <w:ind w:firstLine="482" w:firstLineChars="200"/>
        <w:jc w:val="center"/>
        <w:rPr>
          <w:rFonts w:hint="default" w:eastAsia="仿宋_GB2312"/>
          <w:b/>
          <w:bCs/>
          <w:color w:val="000000"/>
          <w:sz w:val="24"/>
          <w:szCs w:val="24"/>
          <w:highlight w:val="none"/>
          <w:lang w:val="en-US" w:eastAsia="zh-CN"/>
        </w:rPr>
      </w:pPr>
      <w:r>
        <w:rPr>
          <w:rFonts w:hint="eastAsia" w:eastAsia="仿宋_GB2312"/>
          <w:b/>
          <w:bCs/>
          <w:color w:val="000000"/>
          <w:sz w:val="24"/>
          <w:szCs w:val="24"/>
          <w:highlight w:val="none"/>
          <w:lang w:val="en-US" w:eastAsia="zh-CN"/>
        </w:rPr>
        <w:t>表2：中等职业学校教师队伍情况统计表</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4000"/>
        <w:gridCol w:w="2303"/>
        <w:gridCol w:w="2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1.3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教师</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队伍</w:t>
            </w:r>
          </w:p>
        </w:tc>
        <w:tc>
          <w:tcPr>
            <w:tcW w:w="202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p>
        </w:tc>
        <w:tc>
          <w:tcPr>
            <w:tcW w:w="11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2023年</w:t>
            </w:r>
          </w:p>
        </w:tc>
        <w:tc>
          <w:tcPr>
            <w:tcW w:w="105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202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教职员工额定编制数</w:t>
            </w:r>
          </w:p>
        </w:tc>
        <w:tc>
          <w:tcPr>
            <w:tcW w:w="11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212</w:t>
            </w:r>
          </w:p>
        </w:tc>
        <w:tc>
          <w:tcPr>
            <w:tcW w:w="105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202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教职员工总数</w:t>
            </w:r>
          </w:p>
        </w:tc>
        <w:tc>
          <w:tcPr>
            <w:tcW w:w="11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332</w:t>
            </w:r>
          </w:p>
        </w:tc>
        <w:tc>
          <w:tcPr>
            <w:tcW w:w="105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202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专任教师数</w:t>
            </w:r>
          </w:p>
        </w:tc>
        <w:tc>
          <w:tcPr>
            <w:tcW w:w="11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263</w:t>
            </w:r>
          </w:p>
        </w:tc>
        <w:tc>
          <w:tcPr>
            <w:tcW w:w="105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202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专业教师数</w:t>
            </w:r>
          </w:p>
        </w:tc>
        <w:tc>
          <w:tcPr>
            <w:tcW w:w="11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147</w:t>
            </w:r>
          </w:p>
        </w:tc>
        <w:tc>
          <w:tcPr>
            <w:tcW w:w="105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202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“双师”型教师总数</w:t>
            </w:r>
          </w:p>
        </w:tc>
        <w:tc>
          <w:tcPr>
            <w:tcW w:w="11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105</w:t>
            </w:r>
          </w:p>
        </w:tc>
        <w:tc>
          <w:tcPr>
            <w:tcW w:w="105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202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兼职教师比例</w:t>
            </w:r>
          </w:p>
        </w:tc>
        <w:tc>
          <w:tcPr>
            <w:tcW w:w="11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19.2</w:t>
            </w:r>
          </w:p>
        </w:tc>
        <w:tc>
          <w:tcPr>
            <w:tcW w:w="105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19.91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202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硕士研究生及以上学历专任教师人数</w:t>
            </w:r>
          </w:p>
        </w:tc>
        <w:tc>
          <w:tcPr>
            <w:tcW w:w="11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6</w:t>
            </w:r>
          </w:p>
        </w:tc>
        <w:tc>
          <w:tcPr>
            <w:tcW w:w="105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202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高级专业技术职务专任教师人数</w:t>
            </w:r>
          </w:p>
        </w:tc>
        <w:tc>
          <w:tcPr>
            <w:tcW w:w="11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38</w:t>
            </w:r>
          </w:p>
        </w:tc>
        <w:tc>
          <w:tcPr>
            <w:tcW w:w="105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49</w:t>
            </w:r>
          </w:p>
        </w:tc>
      </w:tr>
    </w:tbl>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楷体" w:hAnsi="楷体" w:eastAsia="楷体" w:cs="楷体"/>
          <w:color w:val="000000" w:themeColor="text1"/>
          <w:spacing w:val="0"/>
          <w:w w:val="100"/>
          <w:sz w:val="32"/>
          <w:szCs w:val="32"/>
          <w:lang w:val="en-US" w:eastAsia="zh-CN"/>
          <w14:textFill>
            <w14:solidFill>
              <w14:schemeClr w14:val="tx1"/>
            </w14:solidFill>
          </w14:textFill>
        </w:rPr>
      </w:pPr>
      <w:r>
        <w:rPr>
          <w:rFonts w:hint="eastAsia" w:ascii="楷体" w:hAnsi="楷体" w:eastAsia="楷体" w:cs="楷体"/>
          <w:color w:val="000000" w:themeColor="text1"/>
          <w:spacing w:val="0"/>
          <w:w w:val="100"/>
          <w:sz w:val="32"/>
          <w:szCs w:val="32"/>
          <w:lang w:val="en-US" w:eastAsia="zh-CN"/>
          <w14:textFill>
            <w14:solidFill>
              <w14:schemeClr w14:val="tx1"/>
            </w14:solidFill>
          </w14:textFill>
        </w:rPr>
        <w:t>1.4设施设备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color w:val="000000" w:themeColor="text1"/>
          <w:spacing w:val="0"/>
          <w:w w:val="100"/>
          <w:sz w:val="28"/>
          <w:szCs w:val="28"/>
          <w:lang w:val="en-US" w:eastAsia="zh-CN"/>
          <w14:textFill>
            <w14:solidFill>
              <w14:schemeClr w14:val="tx1"/>
            </w14:solidFill>
          </w14:textFill>
        </w:rPr>
        <w:t>现有占地面积168216.9平方米，生均34.95平方米；校舍建筑面积99674.6平方米，生均20.71平方米。泊头市政府办公会批准通过学校西校区建设项目，占地102.77亩，建筑面积55110平方米，投资3亿元，目前正在顺利建设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sz w:val="28"/>
          <w:szCs w:val="28"/>
          <w14:textFill>
            <w14:solidFill>
              <w14:schemeClr w14:val="tx1"/>
            </w14:solidFill>
          </w14:textFill>
        </w:rPr>
      </w:pPr>
      <w:r>
        <w:rPr>
          <w:rFonts w:hint="eastAsia" w:ascii="仿宋" w:hAnsi="仿宋" w:eastAsia="仿宋" w:cs="仿宋"/>
          <w:color w:val="000000" w:themeColor="text1"/>
          <w:spacing w:val="0"/>
          <w:w w:val="100"/>
          <w:sz w:val="28"/>
          <w:szCs w:val="28"/>
          <w14:textFill>
            <w14:solidFill>
              <w14:schemeClr w14:val="tx1"/>
            </w14:solidFill>
          </w14:textFill>
        </w:rPr>
        <w:t>学校建有300米塑胶硬化操场，硅PU篮球场6座，灯光篮球场2座，室内体育馆1座、健身馆1座。2024年投入46万元改建操场主席台和电子大屏一座，投入17万元改建体育器材室一座，投入20万元改造塑胶篮球场2个，投入3万元添置篮球、足球、羽毛球、跳绳、拔河绳等运动器材。体育设施及器材不断增加，能满足体育教学、全校田径运动会和学生开展体育活动的需要，每年正常开展学生体质健康标准测试。</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ascii="仿宋" w:hAnsi="仿宋" w:eastAsia="仿宋" w:cs="仿宋"/>
          <w:color w:val="000000" w:themeColor="text1"/>
          <w:spacing w:val="0"/>
          <w:w w:val="100"/>
          <w:sz w:val="28"/>
          <w:szCs w:val="28"/>
          <w14:textFill>
            <w14:solidFill>
              <w14:schemeClr w14:val="tx1"/>
            </w14:solidFill>
          </w14:textFill>
        </w:rPr>
      </w:pPr>
      <w:r>
        <w:rPr>
          <w:rFonts w:hint="eastAsia" w:ascii="仿宋" w:hAnsi="仿宋" w:eastAsia="仿宋" w:cs="仿宋"/>
          <w:color w:val="000000" w:themeColor="text1"/>
          <w:spacing w:val="0"/>
          <w:w w:val="100"/>
          <w:sz w:val="28"/>
          <w:szCs w:val="28"/>
          <w14:textFill>
            <w14:solidFill>
              <w14:schemeClr w14:val="tx1"/>
            </w14:solidFill>
          </w14:textFill>
        </w:rPr>
        <w:t>学校为保证教育教学、教师科研和学生学习的需要，建有图书馆和阅览室，2024年投入114万元，新增专业类、人文类图书4.6万册，现有图书154016册，其中专业图书占到55%，现生均图书32册。征订各类报纸、杂志共达98种，能满足各专业学生、教师阅览的需要，生均图书借阅量21册。图书馆有专门的图书管理员和相应的管理制度，制定了规范的工作计划和规程，充分发挥学校图书的教育教学和科研作用。</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ascii="仿宋" w:hAnsi="仿宋" w:eastAsia="仿宋" w:cs="仿宋"/>
          <w:color w:val="000000" w:themeColor="text1"/>
          <w:spacing w:val="0"/>
          <w:w w:val="100"/>
          <w:sz w:val="28"/>
          <w:szCs w:val="28"/>
          <w14:textFill>
            <w14:solidFill>
              <w14:schemeClr w14:val="tx1"/>
            </w14:solidFill>
          </w14:textFill>
        </w:rPr>
      </w:pPr>
      <w:r>
        <w:rPr>
          <w:rFonts w:hint="eastAsia" w:ascii="仿宋" w:hAnsi="仿宋" w:eastAsia="仿宋" w:cs="仿宋"/>
          <w:color w:val="000000" w:themeColor="text1"/>
          <w:spacing w:val="0"/>
          <w:w w:val="100"/>
          <w:sz w:val="28"/>
          <w:szCs w:val="28"/>
          <w14:textFill>
            <w14:solidFill>
              <w14:schemeClr w14:val="tx1"/>
            </w14:solidFill>
          </w14:textFill>
        </w:rPr>
        <w:t>学校把实训室、实训基地建设作为一项战略任务，按照超前性、先进性、规范性和示范性的要求，不断加大建设力度。2024年投入50万元引进DLDS-277智能制造设备技术应用平台一座，平台以发那科机器人FANUC LR-Mate200iD、工业机器人SIEMENS S7-1200PLC为主体，把企业新技术、新工艺引入教学和实训，力求使教学和实训更贴近生产实际，专业教学与技能实训成效进一步提高。投入29万元购进计算机61台，新装配计算机实训室一座。投入2.4万元新建校企合作展室一座，根据国家关于职业教育“产教融合”发展指导意见，学校积极推进校企合作、产教融合工作，教学、实习实训设备齐全，配置符合部颁标准，能满足大纲规定的实训教学基本要求，实习实训开出率100%。学校专业教学与技能实训成效进一步提高，教学仪器设备总值达到2370.63万元，生均4925.47元,能科学合理安排实践教学、学生在校实习实训，满足开展校级各专业职业技能大赛、备赛省赛国赛训练需求。</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ascii="仿宋" w:hAnsi="仿宋" w:eastAsia="仿宋" w:cs="仿宋"/>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color w:val="000000" w:themeColor="text1"/>
          <w:spacing w:val="0"/>
          <w:w w:val="100"/>
          <w:sz w:val="28"/>
          <w:szCs w:val="28"/>
          <w14:textFill>
            <w14:solidFill>
              <w14:schemeClr w14:val="tx1"/>
            </w14:solidFill>
          </w14:textFill>
        </w:rPr>
        <w:t>为改善教师办公、活动和学生住宿条件，满足办学需要，2024年学校投入35万元改建两栋实训楼之间各层连廊，投入30万元加固粉刷实训楼外墙，投入10万元安装发电机组及供电线路改造，投入6万元改造会议室门窗，投入4万元新铺草坪、新植太阳李树，投入21万元购置学生宿舍橱柜。学校设施更加坚固、安全、美观，校园环境质量进一步提高，布置合理，文化氛围浓厚，更加适应新时期职业教育健康良好发展的需要。各种建筑、场地和设施均符合国家建设和安全标准。</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jc w:val="center"/>
        <w:textAlignment w:val="auto"/>
        <w:rPr>
          <w:rFonts w:eastAsia="仿宋_GB2312"/>
          <w:color w:val="auto"/>
          <w:sz w:val="32"/>
          <w:szCs w:val="32"/>
        </w:rPr>
      </w:pPr>
      <w:r>
        <w:rPr>
          <w:rFonts w:hint="eastAsia" w:eastAsia="仿宋_GB2312"/>
          <w:b/>
          <w:bCs/>
          <w:color w:val="000000"/>
          <w:sz w:val="24"/>
          <w:szCs w:val="24"/>
          <w:highlight w:val="none"/>
          <w:lang w:val="en-US" w:eastAsia="zh-CN"/>
        </w:rPr>
        <w:t>表3：中等职业学校设施设备情况统计表</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3241"/>
        <w:gridCol w:w="2567"/>
        <w:gridCol w:w="2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0"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1.4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设施</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设备</w:t>
            </w:r>
          </w:p>
        </w:tc>
        <w:tc>
          <w:tcPr>
            <w:tcW w:w="164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2023年</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164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vertAlign w:val="baseline"/>
                <w:lang w:val="en-US" w:eastAsia="zh-CN"/>
              </w:rPr>
            </w:pPr>
            <w:r>
              <w:rPr>
                <w:rFonts w:hint="eastAsia" w:ascii="仿宋" w:hAnsi="仿宋" w:eastAsia="仿宋" w:cs="仿宋"/>
                <w:b w:val="0"/>
                <w:bCs w:val="0"/>
                <w:color w:val="auto"/>
                <w:sz w:val="21"/>
                <w:szCs w:val="21"/>
                <w:vertAlign w:val="baseline"/>
                <w:lang w:val="en-US" w:eastAsia="zh-CN"/>
              </w:rPr>
              <w:t>生均校园占地面积</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vertAlign w:val="baseline"/>
              </w:rPr>
            </w:pPr>
            <w:r>
              <w:rPr>
                <w:rFonts w:hint="eastAsia" w:ascii="仿宋" w:hAnsi="仿宋" w:eastAsia="仿宋"/>
                <w:color w:val="000000" w:themeColor="text1"/>
                <w:spacing w:val="0"/>
                <w:w w:val="100"/>
                <w:sz w:val="21"/>
                <w:szCs w:val="21"/>
                <w14:textFill>
                  <w14:solidFill>
                    <w14:schemeClr w14:val="tx1"/>
                  </w14:solidFill>
                </w14:textFill>
              </w:rPr>
              <w:t>23.2</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vertAlign w:val="baseline"/>
              </w:rPr>
            </w:pPr>
            <w:r>
              <w:rPr>
                <w:rFonts w:hint="eastAsia" w:ascii="仿宋" w:hAnsi="仿宋" w:eastAsia="仿宋" w:cs="仿宋"/>
                <w:color w:val="000000" w:themeColor="text1"/>
                <w:spacing w:val="0"/>
                <w:w w:val="100"/>
                <w:sz w:val="21"/>
                <w:szCs w:val="21"/>
                <w:lang w:val="en-US" w:eastAsia="zh-CN"/>
                <w14:textFill>
                  <w14:solidFill>
                    <w14:schemeClr w14:val="tx1"/>
                  </w14:solidFill>
                </w14:textFill>
              </w:rPr>
              <w:t>34.95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164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vertAlign w:val="baseline"/>
                <w:lang w:val="en-US" w:eastAsia="zh-CN"/>
              </w:rPr>
            </w:pPr>
            <w:r>
              <w:rPr>
                <w:rFonts w:hint="eastAsia" w:ascii="仿宋" w:hAnsi="仿宋" w:eastAsia="仿宋" w:cs="仿宋"/>
                <w:b w:val="0"/>
                <w:bCs w:val="0"/>
                <w:color w:val="auto"/>
                <w:sz w:val="21"/>
                <w:szCs w:val="21"/>
                <w:vertAlign w:val="baseline"/>
                <w:lang w:val="en-US" w:eastAsia="zh-CN"/>
              </w:rPr>
              <w:t>生均校舍建筑面积</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vertAlign w:val="baseline"/>
              </w:rPr>
            </w:pPr>
            <w:r>
              <w:rPr>
                <w:rFonts w:hint="eastAsia" w:ascii="仿宋" w:hAnsi="仿宋" w:eastAsia="仿宋"/>
                <w:color w:val="000000" w:themeColor="text1"/>
                <w:spacing w:val="0"/>
                <w:w w:val="100"/>
                <w:sz w:val="21"/>
                <w:szCs w:val="21"/>
                <w14:textFill>
                  <w14:solidFill>
                    <w14:schemeClr w14:val="tx1"/>
                  </w14:solidFill>
                </w14:textFill>
              </w:rPr>
              <w:t>17.1</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vertAlign w:val="baseline"/>
              </w:rPr>
            </w:pPr>
            <w:r>
              <w:rPr>
                <w:rFonts w:hint="eastAsia" w:ascii="仿宋" w:hAnsi="仿宋" w:eastAsia="仿宋" w:cs="仿宋"/>
                <w:color w:val="000000" w:themeColor="text1"/>
                <w:spacing w:val="0"/>
                <w:w w:val="100"/>
                <w:sz w:val="21"/>
                <w:szCs w:val="21"/>
                <w:lang w:val="en-US" w:eastAsia="zh-CN"/>
                <w14:textFill>
                  <w14:solidFill>
                    <w14:schemeClr w14:val="tx1"/>
                  </w14:solidFill>
                </w14:textFill>
              </w:rPr>
              <w:t>20.71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164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生均教学设备值（万元）</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highlight w:val="none"/>
                <w:vertAlign w:val="baseline"/>
              </w:rPr>
            </w:pPr>
            <w:r>
              <w:rPr>
                <w:rFonts w:hint="eastAsia" w:ascii="仿宋" w:hAnsi="仿宋" w:eastAsia="仿宋" w:cs="仿宋"/>
                <w:color w:val="000000" w:themeColor="text1"/>
                <w:spacing w:val="0"/>
                <w:w w:val="100"/>
                <w:sz w:val="21"/>
                <w:szCs w:val="21"/>
                <w:lang w:val="en-US" w:eastAsia="zh-CN"/>
                <w14:textFill>
                  <w14:solidFill>
                    <w14:schemeClr w14:val="tx1"/>
                  </w14:solidFill>
                </w14:textFill>
              </w:rPr>
              <w:t>3827.94</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highlight w:val="none"/>
                <w:vertAlign w:val="baseline"/>
              </w:rPr>
            </w:pPr>
            <w:r>
              <w:rPr>
                <w:rFonts w:hint="eastAsia" w:ascii="仿宋" w:hAnsi="仿宋" w:eastAsia="仿宋" w:cs="仿宋"/>
                <w:color w:val="000000" w:themeColor="text1"/>
                <w:spacing w:val="0"/>
                <w:w w:val="100"/>
                <w:sz w:val="21"/>
                <w:szCs w:val="21"/>
                <w14:textFill>
                  <w14:solidFill>
                    <w14:schemeClr w14:val="tx1"/>
                  </w14:solidFill>
                </w14:textFill>
              </w:rPr>
              <w:t>4925.47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164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vertAlign w:val="baseline"/>
                <w:lang w:val="en-US" w:eastAsia="zh-CN"/>
              </w:rPr>
            </w:pPr>
            <w:r>
              <w:rPr>
                <w:rFonts w:hint="eastAsia" w:ascii="仿宋" w:hAnsi="仿宋" w:eastAsia="仿宋" w:cs="仿宋"/>
                <w:b w:val="0"/>
                <w:bCs w:val="0"/>
                <w:color w:val="auto"/>
                <w:sz w:val="21"/>
                <w:szCs w:val="21"/>
                <w:vertAlign w:val="baseline"/>
                <w:lang w:val="en-US" w:eastAsia="zh-CN"/>
              </w:rPr>
              <w:t>生均纸质图书数量（本）</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vertAlign w:val="baseline"/>
              </w:rPr>
            </w:pPr>
            <w:r>
              <w:rPr>
                <w:rFonts w:hint="eastAsia" w:ascii="仿宋" w:hAnsi="仿宋" w:eastAsia="仿宋" w:cs="仿宋"/>
                <w:color w:val="000000" w:themeColor="text1"/>
                <w:spacing w:val="0"/>
                <w:w w:val="100"/>
                <w:sz w:val="21"/>
                <w:szCs w:val="21"/>
                <w:lang w:val="en-US" w:eastAsia="zh-CN"/>
                <w14:textFill>
                  <w14:solidFill>
                    <w14:schemeClr w14:val="tx1"/>
                  </w14:solidFill>
                </w14:textFill>
              </w:rPr>
              <w:t>28.89</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color w:val="auto"/>
                <w:sz w:val="21"/>
                <w:szCs w:val="21"/>
                <w:vertAlign w:val="baseline"/>
                <w:lang w:val="en-US" w:eastAsia="zh-CN"/>
              </w:rPr>
            </w:pPr>
            <w:r>
              <w:rPr>
                <w:rFonts w:hint="eastAsia" w:ascii="仿宋" w:hAnsi="仿宋" w:eastAsia="仿宋" w:cs="仿宋"/>
                <w:b w:val="0"/>
                <w:bCs w:val="0"/>
                <w:color w:val="auto"/>
                <w:sz w:val="21"/>
                <w:szCs w:val="21"/>
                <w:vertAlign w:val="baseline"/>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164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实习实训室数量</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31</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164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职业体验中心场馆数量</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0</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0</w:t>
            </w:r>
          </w:p>
        </w:tc>
      </w:tr>
    </w:tbl>
    <w:p>
      <w:pPr>
        <w:ind w:firstLine="643" w:firstLineChars="200"/>
        <w:rPr>
          <w:rFonts w:hint="eastAsia" w:ascii="黑体" w:hAnsi="黑体" w:eastAsia="黑体" w:cs="黑体"/>
          <w:b/>
          <w:color w:val="000000" w:themeColor="text1"/>
          <w:spacing w:val="0"/>
          <w:w w:val="100"/>
          <w:sz w:val="32"/>
          <w:szCs w:val="32"/>
          <w:lang w:val="en-US" w:eastAsia="zh-CN"/>
          <w14:textFill>
            <w14:solidFill>
              <w14:schemeClr w14:val="tx1"/>
            </w14:solidFill>
          </w14:textFill>
        </w:rPr>
      </w:pPr>
      <w:r>
        <w:rPr>
          <w:rFonts w:hint="eastAsia" w:ascii="黑体" w:hAnsi="黑体" w:eastAsia="黑体" w:cs="黑体"/>
          <w:b/>
          <w:color w:val="000000" w:themeColor="text1"/>
          <w:spacing w:val="0"/>
          <w:w w:val="100"/>
          <w:sz w:val="32"/>
          <w:szCs w:val="32"/>
          <w:lang w:val="en-US" w:eastAsia="zh-CN"/>
          <w14:textFill>
            <w14:solidFill>
              <w14:schemeClr w14:val="tx1"/>
            </w14:solidFill>
          </w14:textFill>
        </w:rPr>
        <w:t>2.人才培养</w:t>
      </w:r>
    </w:p>
    <w:p>
      <w:pPr>
        <w:spacing w:line="578" w:lineRule="exact"/>
        <w:ind w:firstLine="640" w:firstLineChars="200"/>
        <w:rPr>
          <w:rFonts w:hint="eastAsia" w:ascii="楷体" w:hAnsi="楷体" w:eastAsia="楷体" w:cs="楷体"/>
          <w:color w:val="000000" w:themeColor="text1"/>
          <w:spacing w:val="0"/>
          <w:w w:val="100"/>
          <w:sz w:val="32"/>
          <w:szCs w:val="32"/>
          <w:lang w:val="en-US" w:eastAsia="zh-CN"/>
          <w14:textFill>
            <w14:solidFill>
              <w14:schemeClr w14:val="tx1"/>
            </w14:solidFill>
          </w14:textFill>
        </w:rPr>
      </w:pPr>
      <w:r>
        <w:rPr>
          <w:rFonts w:hint="eastAsia" w:ascii="楷体" w:hAnsi="楷体" w:eastAsia="楷体" w:cs="楷体"/>
          <w:color w:val="000000" w:themeColor="text1"/>
          <w:spacing w:val="0"/>
          <w:w w:val="100"/>
          <w:sz w:val="32"/>
          <w:szCs w:val="32"/>
          <w14:textFill>
            <w14:solidFill>
              <w14:schemeClr w14:val="tx1"/>
            </w14:solidFill>
          </w14:textFill>
        </w:rPr>
        <w:t>2.</w:t>
      </w:r>
      <w:r>
        <w:rPr>
          <w:rFonts w:hint="eastAsia" w:ascii="楷体" w:hAnsi="楷体" w:eastAsia="楷体" w:cs="楷体"/>
          <w:color w:val="000000" w:themeColor="text1"/>
          <w:spacing w:val="0"/>
          <w:w w:val="100"/>
          <w:sz w:val="32"/>
          <w:szCs w:val="32"/>
          <w:lang w:val="en-US" w:eastAsia="zh-CN"/>
          <w14:textFill>
            <w14:solidFill>
              <w14:schemeClr w14:val="tx1"/>
            </w14:solidFill>
          </w14:textFill>
        </w:rPr>
        <w:t>1</w:t>
      </w:r>
      <w:r>
        <w:rPr>
          <w:rFonts w:hint="eastAsia" w:ascii="楷体" w:hAnsi="楷体" w:eastAsia="楷体" w:cs="楷体"/>
          <w:color w:val="000000" w:themeColor="text1"/>
          <w:spacing w:val="0"/>
          <w:w w:val="100"/>
          <w:sz w:val="32"/>
          <w:szCs w:val="32"/>
          <w14:textFill>
            <w14:solidFill>
              <w14:schemeClr w14:val="tx1"/>
            </w14:solidFill>
          </w14:textFill>
        </w:rPr>
        <w:t>学生发展</w:t>
      </w:r>
    </w:p>
    <w:p>
      <w:pPr>
        <w:pStyle w:val="2"/>
        <w:keepNext w:val="0"/>
        <w:keepLines w:val="0"/>
        <w:pageBreakBefore w:val="0"/>
        <w:widowControl w:val="0"/>
        <w:kinsoku/>
        <w:wordWrap/>
        <w:overflowPunct/>
        <w:topLinePunct w:val="0"/>
        <w:autoSpaceDE/>
        <w:autoSpaceDN/>
        <w:bidi w:val="0"/>
        <w:adjustRightInd/>
        <w:spacing w:before="0" w:line="560" w:lineRule="exact"/>
        <w:ind w:left="0" w:firstLine="560" w:firstLineChars="200"/>
        <w:textAlignment w:val="auto"/>
        <w:rPr>
          <w:rFonts w:hint="eastAsia" w:ascii="宋体" w:hAnsi="宋体" w:eastAsia="宋体" w:cs="宋体"/>
          <w:b/>
          <w:bCs/>
          <w:color w:val="000000" w:themeColor="text1"/>
          <w:spacing w:val="0"/>
          <w:w w:val="100"/>
          <w:sz w:val="28"/>
          <w:szCs w:val="28"/>
          <w:lang w:val="en-US" w:eastAsia="zh-CN"/>
          <w14:textFill>
            <w14:solidFill>
              <w14:schemeClr w14:val="tx1"/>
            </w14:solidFill>
          </w14:textFill>
        </w:rPr>
      </w:pPr>
      <w:r>
        <w:rPr>
          <w:rFonts w:hint="eastAsia" w:ascii="仿宋" w:hAnsi="仿宋" w:eastAsia="仿宋"/>
          <w:color w:val="000000" w:themeColor="text1"/>
          <w:spacing w:val="0"/>
          <w:w w:val="100"/>
          <w:sz w:val="28"/>
          <w:szCs w:val="28"/>
          <w:lang w:val="en-US" w:eastAsia="zh-CN"/>
          <w14:textFill>
            <w14:solidFill>
              <w14:schemeClr w14:val="tx1"/>
            </w14:solidFill>
          </w14:textFill>
        </w:rPr>
        <w:t>全面贯彻党的教育方针，牢固树立创新、协调、绿色、开放、共享的发展理念，以立德树人为根本，以提高教育质量为核心，以内涵发展为主线，以适应产业行业需求为导向，确立了“科学管理、质量引领、内涵发展，为地方经济社会发展服务”的办学思路</w:t>
      </w:r>
      <w:r>
        <w:rPr>
          <w:rFonts w:hint="eastAsia"/>
          <w:color w:val="000000" w:themeColor="text1"/>
          <w:spacing w:val="0"/>
          <w:w w:val="100"/>
          <w:sz w:val="28"/>
          <w:szCs w:val="28"/>
          <w:lang w:val="en-US" w:eastAsia="zh-CN"/>
          <w14:textFill>
            <w14:solidFill>
              <w14:schemeClr w14:val="tx1"/>
            </w14:solidFill>
          </w14:textFill>
        </w:rPr>
        <w:t>，</w:t>
      </w:r>
      <w:r>
        <w:rPr>
          <w:rFonts w:hint="eastAsia" w:ascii="仿宋" w:hAnsi="仿宋" w:eastAsia="仿宋"/>
          <w:color w:val="000000" w:themeColor="text1"/>
          <w:spacing w:val="0"/>
          <w:w w:val="100"/>
          <w:sz w:val="28"/>
          <w:szCs w:val="28"/>
          <w:lang w:val="en-US" w:eastAsia="zh-CN"/>
          <w14:textFill>
            <w14:solidFill>
              <w14:schemeClr w14:val="tx1"/>
            </w14:solidFill>
          </w14:textFill>
        </w:rPr>
        <w:t>紧抓国家大力发展职业教育的政策机遇，加强党的建设，深化教学改革，深入推进校企合作、产教融合，教育教学质量和管理水平不断提高。着力增强学校办学活力，着力增强服务区域经济社会改革发展的能力，着力增强学校发展的水平和核心竞争力，为经济社会改革发展培养更多高素质技术技能人才。</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eastAsia" w:ascii="宋体" w:hAnsi="宋体" w:eastAsia="宋体" w:cs="宋体"/>
          <w:b/>
          <w:bCs/>
          <w:color w:val="000000" w:themeColor="text1"/>
          <w:spacing w:val="0"/>
          <w:w w:val="100"/>
          <w:sz w:val="28"/>
          <w:szCs w:val="28"/>
          <w:lang w:eastAsia="zh-CN"/>
          <w14:textFill>
            <w14:solidFill>
              <w14:schemeClr w14:val="tx1"/>
            </w14:solidFill>
          </w14:textFill>
        </w:rPr>
      </w:pPr>
      <w:r>
        <w:rPr>
          <w:rFonts w:hint="eastAsia" w:ascii="宋体" w:hAnsi="宋体" w:eastAsia="宋体" w:cs="宋体"/>
          <w:b/>
          <w:bCs/>
          <w:color w:val="000000" w:themeColor="text1"/>
          <w:spacing w:val="0"/>
          <w:w w:val="100"/>
          <w:sz w:val="28"/>
          <w:szCs w:val="28"/>
          <w:lang w:val="en-US" w:eastAsia="zh-CN"/>
          <w14:textFill>
            <w14:solidFill>
              <w14:schemeClr w14:val="tx1"/>
            </w14:solidFill>
          </w14:textFill>
        </w:rPr>
        <w:t>2.1.1</w:t>
      </w:r>
      <w:r>
        <w:rPr>
          <w:rFonts w:hint="eastAsia" w:ascii="宋体" w:hAnsi="宋体" w:eastAsia="宋体" w:cs="宋体"/>
          <w:b/>
          <w:bCs/>
          <w:color w:val="000000" w:themeColor="text1"/>
          <w:spacing w:val="0"/>
          <w:w w:val="100"/>
          <w:sz w:val="28"/>
          <w:szCs w:val="28"/>
          <w14:textFill>
            <w14:solidFill>
              <w14:schemeClr w14:val="tx1"/>
            </w14:solidFill>
          </w14:textFill>
        </w:rPr>
        <w:t>党建引领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pPr>
      <w:r>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t>学校党总支以习近平新时代中国特色社会主义思想为引领，认真贯彻落实党的二十大精神，以落实全面从严治党为主线，以办人民满意教育为宗旨，以争先创优跨越发展为动力，贯彻党的教育方针，坚守立德树人根本任务，勇担为党育人、为国育才教育使命，深入落实党组织领导下的校长负责制，以组织建设、制度建设、队伍建设为重点，以学习建设、活动建设为载体，严格落实“三会一课”制度，严格落实“中央八项规定”，坚决杜绝“四风”，充分发挥党支部的战斗堡垒作用和共产党员的先锋模范作用，通过完善制度机制建设，形成规范化、常态化、长效化的工作制度，不断夯实党建工作，努力推动党建工作向更高的目标迈进，为深化教育教学改革、提高办学质量提供了坚强有力的保证。</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 xml:space="preserve"> 深入开展党纪学习教育，不断强化干部师生政治信仰，突出育人工作政治标准，增强党组织的政治功能,不断增强“四个意识”，坚定“四个自信”，做到“两个维护”，以更高政治站位、更强责任担当统领学校发展全局。坚持党建引领见真功出实效，将“我为群众办实事”实践活动落实到位。不断健全依法科学民主决策机制，健全议事规则和决策程序。班子成员自觉维护集体领导，明确分工，团结协作，提升了党建工作质量。全校政治生态清明，风清气正，激情干事创业气氛浓郁，各项工作不断提升。</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2" w:firstLineChars="200"/>
        <w:jc w:val="both"/>
        <w:textAlignment w:val="auto"/>
        <w:rPr>
          <w:rFonts w:hint="eastAsia" w:ascii="仿宋" w:hAnsi="仿宋" w:eastAsia="仿宋" w:cs="仿宋"/>
          <w:b/>
          <w:bCs/>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b/>
          <w:bCs/>
          <w:color w:val="000000" w:themeColor="text1"/>
          <w:spacing w:val="0"/>
          <w:w w:val="100"/>
          <w:sz w:val="28"/>
          <w:szCs w:val="28"/>
          <w:lang w:val="en-US" w:eastAsia="zh-CN"/>
          <w14:textFill>
            <w14:solidFill>
              <w14:schemeClr w14:val="tx1"/>
            </w14:solidFill>
          </w14:textFill>
        </w:rPr>
        <w:t>学校党建重点举措：</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Autospacing="0" w:line="500" w:lineRule="exact"/>
        <w:ind w:left="0" w:right="0" w:firstLine="615"/>
        <w:jc w:val="left"/>
        <w:textAlignment w:val="auto"/>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pPr>
      <w:r>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t>队伍建设举措：一是领导班子团结和谐，步调一致，切实落实党组织领导的校长负责制，党政围绕中心工作凝心聚力。二是认真落实一岗双责制，压实党总支委员履职责任，提升委员履职能力，委员分工明确，工作执行推进有力。三是通过民主推荐，广泛听取意见配齐配强学校管理中层队伍。四是重视党员干部教育管理培养，制定党员培训计划，通过举办高质量发展培训研讨班，解放思想，提升党员干部的政治素养、系统思维、视野格局、规矩意识和组织建设能力。</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Autospacing="0" w:line="500" w:lineRule="exact"/>
        <w:ind w:left="0" w:right="0" w:firstLine="615"/>
        <w:jc w:val="left"/>
        <w:textAlignment w:val="auto"/>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pPr>
      <w:r>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t>平台、阵地建设举措：学校党建工作组织平台统筹谋划和功能定位清晰。形成学校党总支统一领导全面，基层支部、党员围绕中心、重点工作发挥作用，团委、工会侧重配合补充的党建格局；加强宣传引导，重视新媒体阵地建设。</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Autospacing="0" w:line="500" w:lineRule="exact"/>
        <w:ind w:left="0" w:right="0" w:firstLine="615"/>
        <w:jc w:val="left"/>
        <w:textAlignment w:val="auto"/>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pPr>
      <w:r>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t>制度章程建设举措：一是党建工作运行机制清晰，流程规范，过程公开，规范学校党政工作运行，形成民主集中制管理的格局。二是制定党建工作考核评价办法，建立了责任清单，细化责任要求。党总支制定监督检查机制，述职评议考核机制，党总支书记带头述职接受教师党员监督，党总支委员、支部书记年终述职进行考评。三是制定“一事一报”“一会一报”管理制度，强化意识形态阵地管控。</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Autospacing="0" w:line="500" w:lineRule="exact"/>
        <w:ind w:left="0" w:right="0" w:firstLine="615"/>
        <w:jc w:val="left"/>
        <w:textAlignment w:val="auto"/>
        <w:rPr>
          <w:rFonts w:hint="eastAsia" w:ascii="仿宋" w:hAnsi="仿宋" w:eastAsia="仿宋" w:cs="仿宋"/>
          <w:b/>
          <w:bCs/>
          <w:color w:val="000000" w:themeColor="text1"/>
          <w:spacing w:val="0"/>
          <w:w w:val="100"/>
          <w:kern w:val="0"/>
          <w:sz w:val="28"/>
          <w:szCs w:val="28"/>
          <w:shd w:val="clear" w:fill="FFFFFF"/>
          <w:lang w:val="en-US" w:eastAsia="zh-CN" w:bidi="ar"/>
          <w14:textFill>
            <w14:solidFill>
              <w14:schemeClr w14:val="tx1"/>
            </w14:solidFill>
          </w14:textFill>
        </w:rPr>
      </w:pPr>
      <w:r>
        <w:rPr>
          <w:rFonts w:hint="eastAsia" w:ascii="仿宋" w:hAnsi="仿宋" w:eastAsia="仿宋" w:cs="仿宋"/>
          <w:b/>
          <w:bCs/>
          <w:color w:val="000000" w:themeColor="text1"/>
          <w:spacing w:val="0"/>
          <w:w w:val="100"/>
          <w:kern w:val="0"/>
          <w:sz w:val="28"/>
          <w:szCs w:val="28"/>
          <w:shd w:val="clear" w:fill="FFFFFF"/>
          <w:lang w:val="en-US" w:eastAsia="zh-CN" w:bidi="ar"/>
          <w14:textFill>
            <w14:solidFill>
              <w14:schemeClr w14:val="tx1"/>
            </w14:solidFill>
          </w14:textFill>
        </w:rPr>
        <w:t>学校党建工作成效：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Autospacing="0" w:line="500" w:lineRule="exact"/>
        <w:ind w:left="0" w:right="0" w:firstLine="555"/>
        <w:jc w:val="both"/>
        <w:textAlignment w:val="auto"/>
        <w:rPr>
          <w:rFonts w:hint="eastAsia" w:ascii="仿宋" w:hAnsi="仿宋" w:eastAsia="仿宋" w:cs="仿宋"/>
          <w:b w:val="0"/>
          <w:bCs/>
          <w:i w:val="0"/>
          <w:iCs w:val="0"/>
          <w:caps w:val="0"/>
          <w:color w:val="000000" w:themeColor="text1"/>
          <w:spacing w:val="0"/>
          <w:w w:val="100"/>
          <w:sz w:val="28"/>
          <w:szCs w:val="28"/>
          <w14:textFill>
            <w14:solidFill>
              <w14:schemeClr w14:val="tx1"/>
            </w14:solidFill>
          </w14:textFill>
        </w:rPr>
      </w:pPr>
      <w:r>
        <w:rPr>
          <w:rStyle w:val="9"/>
          <w:rFonts w:hint="eastAsia" w:ascii="仿宋" w:hAnsi="仿宋" w:eastAsia="仿宋" w:cs="仿宋"/>
          <w:b w:val="0"/>
          <w:bCs/>
          <w:i w:val="0"/>
          <w:iCs w:val="0"/>
          <w:caps w:val="0"/>
          <w:color w:val="000000" w:themeColor="text1"/>
          <w:spacing w:val="0"/>
          <w:w w:val="100"/>
          <w:kern w:val="0"/>
          <w:sz w:val="28"/>
          <w:szCs w:val="28"/>
          <w:shd w:val="clear" w:fill="FFFFFF"/>
          <w:lang w:val="en-US" w:eastAsia="zh-CN" w:bidi="ar"/>
          <w14:textFill>
            <w14:solidFill>
              <w14:schemeClr w14:val="tx1"/>
            </w14:solidFill>
          </w14:textFill>
        </w:rPr>
        <w:t>一是</w:t>
      </w:r>
      <w:r>
        <w:rPr>
          <w:rFonts w:hint="eastAsia" w:ascii="仿宋" w:hAnsi="仿宋" w:eastAsia="仿宋" w:cs="仿宋"/>
          <w:b w:val="0"/>
          <w:bCs/>
          <w:i w:val="0"/>
          <w:iCs w:val="0"/>
          <w:caps w:val="0"/>
          <w:color w:val="000000" w:themeColor="text1"/>
          <w:spacing w:val="0"/>
          <w:w w:val="100"/>
          <w:kern w:val="0"/>
          <w:sz w:val="28"/>
          <w:szCs w:val="28"/>
          <w:shd w:val="clear" w:fill="FFFFFF"/>
          <w:lang w:val="en-US" w:eastAsia="zh-CN" w:bidi="ar"/>
          <w14:textFill>
            <w14:solidFill>
              <w14:schemeClr w14:val="tx1"/>
            </w14:solidFill>
          </w14:textFill>
        </w:rPr>
        <w:t>学校党建的政治功能更加突出，党建引领全面工作的理念深入人心；</w:t>
      </w:r>
      <w:r>
        <w:rPr>
          <w:rStyle w:val="9"/>
          <w:rFonts w:hint="eastAsia" w:ascii="仿宋" w:hAnsi="仿宋" w:eastAsia="仿宋" w:cs="仿宋"/>
          <w:b w:val="0"/>
          <w:bCs/>
          <w:i w:val="0"/>
          <w:iCs w:val="0"/>
          <w:caps w:val="0"/>
          <w:color w:val="000000" w:themeColor="text1"/>
          <w:spacing w:val="0"/>
          <w:w w:val="100"/>
          <w:kern w:val="0"/>
          <w:sz w:val="28"/>
          <w:szCs w:val="28"/>
          <w:shd w:val="clear" w:fill="FFFFFF"/>
          <w:lang w:val="en-US" w:eastAsia="zh-CN" w:bidi="ar"/>
          <w14:textFill>
            <w14:solidFill>
              <w14:schemeClr w14:val="tx1"/>
            </w14:solidFill>
          </w14:textFill>
        </w:rPr>
        <w:t>二是</w:t>
      </w:r>
      <w:r>
        <w:rPr>
          <w:rFonts w:hint="eastAsia" w:ascii="仿宋" w:hAnsi="仿宋" w:eastAsia="仿宋" w:cs="仿宋"/>
          <w:b w:val="0"/>
          <w:bCs/>
          <w:i w:val="0"/>
          <w:iCs w:val="0"/>
          <w:caps w:val="0"/>
          <w:color w:val="000000" w:themeColor="text1"/>
          <w:spacing w:val="0"/>
          <w:w w:val="100"/>
          <w:kern w:val="0"/>
          <w:sz w:val="28"/>
          <w:szCs w:val="28"/>
          <w:shd w:val="clear" w:fill="FFFFFF"/>
          <w:lang w:val="en-US" w:eastAsia="zh-CN" w:bidi="ar"/>
          <w14:textFill>
            <w14:solidFill>
              <w14:schemeClr w14:val="tx1"/>
            </w14:solidFill>
          </w14:textFill>
        </w:rPr>
        <w:t>党建结合中心工作更加有力，围绕中心工作的“党员先锋模范作用”建设稳步有序推进；</w:t>
      </w:r>
      <w:r>
        <w:rPr>
          <w:rStyle w:val="9"/>
          <w:rFonts w:hint="eastAsia" w:ascii="仿宋" w:hAnsi="仿宋" w:eastAsia="仿宋" w:cs="仿宋"/>
          <w:b w:val="0"/>
          <w:bCs/>
          <w:i w:val="0"/>
          <w:iCs w:val="0"/>
          <w:caps w:val="0"/>
          <w:color w:val="000000" w:themeColor="text1"/>
          <w:spacing w:val="0"/>
          <w:w w:val="100"/>
          <w:kern w:val="0"/>
          <w:sz w:val="28"/>
          <w:szCs w:val="28"/>
          <w:shd w:val="clear" w:fill="FFFFFF"/>
          <w:lang w:val="en-US" w:eastAsia="zh-CN" w:bidi="ar"/>
          <w14:textFill>
            <w14:solidFill>
              <w14:schemeClr w14:val="tx1"/>
            </w14:solidFill>
          </w14:textFill>
        </w:rPr>
        <w:t>三是</w:t>
      </w:r>
      <w:r>
        <w:rPr>
          <w:rFonts w:hint="eastAsia" w:ascii="仿宋" w:hAnsi="仿宋" w:eastAsia="仿宋" w:cs="仿宋"/>
          <w:b w:val="0"/>
          <w:bCs/>
          <w:i w:val="0"/>
          <w:iCs w:val="0"/>
          <w:caps w:val="0"/>
          <w:color w:val="000000" w:themeColor="text1"/>
          <w:spacing w:val="0"/>
          <w:w w:val="100"/>
          <w:kern w:val="0"/>
          <w:sz w:val="28"/>
          <w:szCs w:val="28"/>
          <w:shd w:val="clear" w:fill="FFFFFF"/>
          <w:lang w:val="en-US" w:eastAsia="zh-CN" w:bidi="ar"/>
          <w14:textFill>
            <w14:solidFill>
              <w14:schemeClr w14:val="tx1"/>
            </w14:solidFill>
          </w14:textFill>
        </w:rPr>
        <w:t>教育监督管理党员更加有力，制度建设更加完善，教育活动更加丰富，党员无任何违纪违法情况；</w:t>
      </w:r>
      <w:r>
        <w:rPr>
          <w:rStyle w:val="9"/>
          <w:rFonts w:hint="eastAsia" w:ascii="仿宋" w:hAnsi="仿宋" w:eastAsia="仿宋" w:cs="仿宋"/>
          <w:b w:val="0"/>
          <w:bCs/>
          <w:i w:val="0"/>
          <w:iCs w:val="0"/>
          <w:caps w:val="0"/>
          <w:color w:val="000000" w:themeColor="text1"/>
          <w:spacing w:val="0"/>
          <w:w w:val="100"/>
          <w:kern w:val="0"/>
          <w:sz w:val="28"/>
          <w:szCs w:val="28"/>
          <w:shd w:val="clear" w:fill="FFFFFF"/>
          <w:lang w:val="en-US" w:eastAsia="zh-CN" w:bidi="ar"/>
          <w14:textFill>
            <w14:solidFill>
              <w14:schemeClr w14:val="tx1"/>
            </w14:solidFill>
          </w14:textFill>
        </w:rPr>
        <w:t>四是</w:t>
      </w:r>
      <w:r>
        <w:rPr>
          <w:rFonts w:hint="eastAsia" w:ascii="仿宋" w:hAnsi="仿宋" w:eastAsia="仿宋" w:cs="仿宋"/>
          <w:b w:val="0"/>
          <w:bCs/>
          <w:i w:val="0"/>
          <w:iCs w:val="0"/>
          <w:caps w:val="0"/>
          <w:color w:val="000000" w:themeColor="text1"/>
          <w:spacing w:val="0"/>
          <w:w w:val="100"/>
          <w:kern w:val="0"/>
          <w:sz w:val="28"/>
          <w:szCs w:val="28"/>
          <w:shd w:val="clear" w:fill="FFFFFF"/>
          <w:lang w:val="en-US" w:eastAsia="zh-CN" w:bidi="ar"/>
          <w14:textFill>
            <w14:solidFill>
              <w14:schemeClr w14:val="tx1"/>
            </w14:solidFill>
          </w14:textFill>
        </w:rPr>
        <w:t>组织宣传凝聚服务师生更加有效，党员在教育教学改革、专业建设、课程建设、教科研活动、学生管理等重点工作推进中示范引领作用较为突出，育人质量显著增强。</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eastAsia"/>
          <w:b/>
          <w:color w:val="000000" w:themeColor="text1"/>
          <w:spacing w:val="0"/>
          <w:w w:val="100"/>
          <w:sz w:val="28"/>
          <w:szCs w:val="28"/>
          <w:lang w:eastAsia="zh-CN"/>
          <w14:textFill>
            <w14:solidFill>
              <w14:schemeClr w14:val="tx1"/>
            </w14:solidFill>
          </w14:textFill>
        </w:rPr>
      </w:pPr>
      <w:r>
        <w:rPr>
          <w:rFonts w:hint="eastAsia" w:ascii="仿宋" w:hAnsi="仿宋" w:eastAsia="仿宋"/>
          <w:b/>
          <w:color w:val="000000" w:themeColor="text1"/>
          <w:spacing w:val="0"/>
          <w:w w:val="100"/>
          <w:sz w:val="28"/>
          <w:szCs w:val="28"/>
          <w14:textFill>
            <w14:solidFill>
              <w14:schemeClr w14:val="tx1"/>
            </w14:solidFill>
          </w14:textFill>
        </w:rPr>
        <w:t>案例</w:t>
      </w:r>
      <w:r>
        <w:rPr>
          <w:rFonts w:hint="eastAsia"/>
          <w:b/>
          <w:color w:val="000000" w:themeColor="text1"/>
          <w:spacing w:val="0"/>
          <w:w w:val="100"/>
          <w:sz w:val="28"/>
          <w:szCs w:val="28"/>
          <w:lang w:val="en-US" w:eastAsia="zh-CN"/>
          <w14:textFill>
            <w14:solidFill>
              <w14:schemeClr w14:val="tx1"/>
            </w14:solidFill>
          </w14:textFill>
        </w:rPr>
        <w:t>1</w:t>
      </w:r>
      <w:r>
        <w:rPr>
          <w:rFonts w:hint="eastAsia" w:ascii="仿宋" w:hAnsi="仿宋" w:eastAsia="仿宋"/>
          <w:b/>
          <w:color w:val="000000" w:themeColor="text1"/>
          <w:spacing w:val="0"/>
          <w:w w:val="100"/>
          <w:sz w:val="28"/>
          <w:szCs w:val="28"/>
          <w:lang w:eastAsia="zh-CN"/>
          <w14:textFill>
            <w14:solidFill>
              <w14:schemeClr w14:val="tx1"/>
            </w14:solidFill>
          </w14:textFill>
        </w:rPr>
        <w:t>：</w:t>
      </w:r>
      <w:r>
        <w:rPr>
          <w:rFonts w:hint="eastAsia"/>
          <w:b/>
          <w:color w:val="000000" w:themeColor="text1"/>
          <w:spacing w:val="0"/>
          <w:w w:val="100"/>
          <w:sz w:val="28"/>
          <w:szCs w:val="28"/>
          <w:lang w:val="en-US" w:eastAsia="zh-CN"/>
          <w14:textFill>
            <w14:solidFill>
              <w14:schemeClr w14:val="tx1"/>
            </w14:solidFill>
          </w14:textFill>
        </w:rPr>
        <w:t>泊头市副市长陈雅蕊来校讲主题党课《</w:t>
      </w:r>
      <w:r>
        <w:rPr>
          <w:rFonts w:hint="eastAsia"/>
          <w:b/>
          <w:color w:val="000000" w:themeColor="text1"/>
          <w:spacing w:val="0"/>
          <w:w w:val="100"/>
          <w:sz w:val="28"/>
          <w:szCs w:val="28"/>
          <w:lang w:eastAsia="zh-CN"/>
          <w14:textFill>
            <w14:solidFill>
              <w14:schemeClr w14:val="tx1"/>
            </w14:solidFill>
          </w14:textFill>
        </w:rPr>
        <w:t>筑牢政治忠诚根基，激发干事创业力量》</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240" w:lineRule="auto"/>
        <w:ind w:leftChars="0" w:right="0" w:rightChars="0" w:firstLine="0" w:firstLineChars="0"/>
        <w:jc w:val="center"/>
        <w:textAlignment w:val="auto"/>
        <w:rPr>
          <w:rFonts w:hint="eastAsia"/>
          <w:color w:val="000000" w:themeColor="text1"/>
          <w:spacing w:val="0"/>
          <w:w w:val="100"/>
          <w:sz w:val="28"/>
          <w:szCs w:val="28"/>
          <w:lang w:val="en-US" w:eastAsia="zh-CN"/>
          <w14:textFill>
            <w14:solidFill>
              <w14:schemeClr w14:val="tx1"/>
            </w14:solidFill>
          </w14:textFill>
        </w:rPr>
      </w:pPr>
      <w:r>
        <w:rPr>
          <w:rFonts w:hint="eastAsia"/>
          <w:color w:val="000000" w:themeColor="text1"/>
          <w:spacing w:val="0"/>
          <w:w w:val="100"/>
          <w:sz w:val="28"/>
          <w:szCs w:val="28"/>
          <w:lang w:val="en-US" w:eastAsia="zh-CN"/>
          <w14:textFill>
            <w14:solidFill>
              <w14:schemeClr w14:val="tx1"/>
            </w14:solidFill>
          </w14:textFill>
        </w:rPr>
        <w:drawing>
          <wp:inline distT="0" distB="0" distL="114300" distR="114300">
            <wp:extent cx="2700020" cy="2010410"/>
            <wp:effectExtent l="0" t="0" r="5080" b="8890"/>
            <wp:docPr id="16" name="图片 16" descr="微信图片_2023112117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31121174651"/>
                    <pic:cNvPicPr>
                      <a:picLocks noChangeAspect="1"/>
                    </pic:cNvPicPr>
                  </pic:nvPicPr>
                  <pic:blipFill>
                    <a:blip r:embed="rId8"/>
                    <a:srcRect l="9619" t="9706" r="7910" b="8434"/>
                    <a:stretch>
                      <a:fillRect/>
                    </a:stretch>
                  </pic:blipFill>
                  <pic:spPr>
                    <a:xfrm>
                      <a:off x="0" y="0"/>
                      <a:ext cx="2700020" cy="2010410"/>
                    </a:xfrm>
                    <a:prstGeom prst="rect">
                      <a:avLst/>
                    </a:prstGeom>
                  </pic:spPr>
                </pic:pic>
              </a:graphicData>
            </a:graphic>
          </wp:inline>
        </w:drawing>
      </w:r>
      <w:r>
        <w:rPr>
          <w:rFonts w:hint="eastAsia"/>
          <w:color w:val="000000" w:themeColor="text1"/>
          <w:spacing w:val="0"/>
          <w:w w:val="100"/>
          <w:sz w:val="28"/>
          <w:szCs w:val="28"/>
          <w:lang w:val="en-US" w:eastAsia="zh-CN"/>
          <w14:textFill>
            <w14:solidFill>
              <w14:schemeClr w14:val="tx1"/>
            </w14:solidFill>
          </w14:textFill>
        </w:rPr>
        <w:t xml:space="preserve"> </w:t>
      </w:r>
      <w:r>
        <w:rPr>
          <w:rFonts w:hint="eastAsia"/>
          <w:color w:val="000000" w:themeColor="text1"/>
          <w:spacing w:val="0"/>
          <w:w w:val="100"/>
          <w:sz w:val="28"/>
          <w:szCs w:val="28"/>
          <w:lang w:val="en-US" w:eastAsia="zh-CN"/>
          <w14:textFill>
            <w14:solidFill>
              <w14:schemeClr w14:val="tx1"/>
            </w14:solidFill>
          </w14:textFill>
        </w:rPr>
        <w:drawing>
          <wp:inline distT="0" distB="0" distL="114300" distR="114300">
            <wp:extent cx="2700020" cy="1997710"/>
            <wp:effectExtent l="0" t="0" r="5080" b="2540"/>
            <wp:docPr id="17" name="图片 17" descr="微信图片_2023112118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31121184711"/>
                    <pic:cNvPicPr>
                      <a:picLocks noChangeAspect="1"/>
                    </pic:cNvPicPr>
                  </pic:nvPicPr>
                  <pic:blipFill>
                    <a:blip r:embed="rId9"/>
                    <a:srcRect l="12040" t="13475" r="2441" b="2156"/>
                    <a:stretch>
                      <a:fillRect/>
                    </a:stretch>
                  </pic:blipFill>
                  <pic:spPr>
                    <a:xfrm>
                      <a:off x="0" y="0"/>
                      <a:ext cx="2700020" cy="1997710"/>
                    </a:xfrm>
                    <a:prstGeom prst="rect">
                      <a:avLst/>
                    </a:prstGeom>
                  </pic:spPr>
                </pic:pic>
              </a:graphicData>
            </a:graphic>
          </wp:inline>
        </w:drawing>
      </w:r>
      <w:r>
        <w:rPr>
          <w:rFonts w:hint="eastAsia"/>
          <w:color w:val="000000" w:themeColor="text1"/>
          <w:spacing w:val="0"/>
          <w:w w:val="100"/>
          <w:sz w:val="28"/>
          <w:szCs w:val="28"/>
          <w:lang w:val="en-US" w:eastAsia="zh-CN"/>
          <w14:textFill>
            <w14:solidFill>
              <w14:schemeClr w14:val="tx1"/>
            </w14:solidFill>
          </w14:textFill>
        </w:rPr>
        <w:t xml:space="preserve"> </w:t>
      </w:r>
    </w:p>
    <w:p>
      <w:pPr>
        <w:jc w:val="center"/>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pPr>
      <w:r>
        <w:rPr>
          <w:rFonts w:hint="eastAsia" w:asciiTheme="minorEastAsia" w:hAnsiTheme="minorEastAsia"/>
          <w:color w:val="000000" w:themeColor="text1"/>
          <w:spacing w:val="0"/>
          <w:w w:val="100"/>
          <w:szCs w:val="21"/>
          <w14:textFill>
            <w14:solidFill>
              <w14:schemeClr w14:val="tx1"/>
            </w14:solidFill>
          </w14:textFill>
        </w:rPr>
        <w:t>图片</w:t>
      </w:r>
      <w:r>
        <w:rPr>
          <w:rFonts w:hint="eastAsia" w:asciiTheme="minorEastAsia" w:hAnsiTheme="minorEastAsia"/>
          <w:color w:val="000000" w:themeColor="text1"/>
          <w:spacing w:val="0"/>
          <w:w w:val="100"/>
          <w:szCs w:val="21"/>
          <w:lang w:val="en-US" w:eastAsia="zh-CN"/>
          <w14:textFill>
            <w14:solidFill>
              <w14:schemeClr w14:val="tx1"/>
            </w14:solidFill>
          </w14:textFill>
        </w:rPr>
        <w:t>1</w:t>
      </w:r>
      <w:r>
        <w:rPr>
          <w:rFonts w:hint="eastAsia" w:asciiTheme="minorEastAsia" w:hAnsiTheme="minorEastAsia"/>
          <w:color w:val="000000" w:themeColor="text1"/>
          <w:spacing w:val="0"/>
          <w:w w:val="100"/>
          <w:szCs w:val="21"/>
          <w14:textFill>
            <w14:solidFill>
              <w14:schemeClr w14:val="tx1"/>
            </w14:solidFill>
          </w14:textFill>
        </w:rPr>
        <w:t>：</w:t>
      </w:r>
      <w:r>
        <w:rPr>
          <w:rFonts w:hint="eastAsia" w:asciiTheme="minorEastAsia" w:hAnsiTheme="minorEastAsia"/>
          <w:color w:val="000000" w:themeColor="text1"/>
          <w:spacing w:val="0"/>
          <w:w w:val="100"/>
          <w:szCs w:val="21"/>
          <w:lang w:val="en-US" w:eastAsia="zh-CN"/>
          <w14:textFill>
            <w14:solidFill>
              <w14:schemeClr w14:val="tx1"/>
            </w14:solidFill>
          </w14:textFill>
        </w:rPr>
        <w:t>陈雅蕊副市长来学校讲主题党课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pPr>
      <w:r>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t>泊头市副市长陈雅蕊到市职教中心，以“筑牢政治忠诚根基，激发干事创业力量”为主题讲授党课。学校领导班子及全体党员干部参加，学校党总支书记李海峰主持。陈雅蕊就学习教育、形势任务、成绩巩固、创新发展、安全防范等方面与大家做了分享。 要求广大党员干部要坚持以习近平新时代中国特色社会主义思想为指引，以高度的政治责任感、良好的精神状态和扎实的工作作风开展工作，为谱写职业教育高质量发展新篇章贡献智慧力量。</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643" w:firstLineChars="200"/>
        <w:jc w:val="both"/>
        <w:textAlignment w:val="auto"/>
        <w:rPr>
          <w:rFonts w:hint="eastAsia" w:ascii="仿宋" w:hAnsi="仿宋" w:eastAsia="仿宋" w:cs="仿宋"/>
          <w:b/>
          <w:bCs/>
          <w:color w:val="000000" w:themeColor="text1"/>
          <w:spacing w:val="0"/>
          <w:w w:val="100"/>
          <w:sz w:val="32"/>
          <w:szCs w:val="32"/>
          <w:lang w:eastAsia="zh-CN"/>
          <w14:textFill>
            <w14:solidFill>
              <w14:schemeClr w14:val="tx1"/>
            </w14:solidFill>
          </w14:textFill>
        </w:rPr>
      </w:pPr>
      <w:r>
        <w:rPr>
          <w:rFonts w:hint="eastAsia" w:cs="仿宋"/>
          <w:b/>
          <w:bCs/>
          <w:color w:val="000000" w:themeColor="text1"/>
          <w:spacing w:val="0"/>
          <w:w w:val="100"/>
          <w:sz w:val="32"/>
          <w:szCs w:val="32"/>
          <w:lang w:val="en-US" w:eastAsia="zh-CN"/>
          <w14:textFill>
            <w14:solidFill>
              <w14:schemeClr w14:val="tx1"/>
            </w14:solidFill>
          </w14:textFill>
        </w:rPr>
        <w:t>2.1.2</w:t>
      </w:r>
      <w:r>
        <w:rPr>
          <w:rFonts w:hint="eastAsia" w:ascii="仿宋" w:hAnsi="仿宋" w:eastAsia="仿宋" w:cs="仿宋"/>
          <w:b/>
          <w:bCs/>
          <w:color w:val="000000" w:themeColor="text1"/>
          <w:spacing w:val="0"/>
          <w:w w:val="100"/>
          <w:sz w:val="32"/>
          <w:szCs w:val="32"/>
          <w14:textFill>
            <w14:solidFill>
              <w14:schemeClr w14:val="tx1"/>
            </w14:solidFill>
          </w14:textFill>
        </w:rPr>
        <w:t>立德树人</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学校坚持“立德树人”根本任务，坚持“育人为本、德育为先”的育人理念，以高质量人才培养为目标，以“服务学生发展、服务教师成长、服务社会进步”为出发点，把思想政治教育摆在各项教育教学工作的首要位置。严格落实中职思想政治课程标准，按照规定选用国家统编教材，开展好思政课程；在其他公共基础课、专业理论课和实习实训中渗透思想政治教育内容，开展好课程思政。</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default" w:cs="仿宋"/>
          <w:b/>
          <w:bCs/>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立德树人工作机制</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思政建设工作的指导思想：</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全面落实党的教育方针，紧密结合全面建设小康社会和社会主义现代化国家对中职人才培养要求，以适应产业需求为导向，以服务为宗旨，以理想信念教育为核心，以爱国主义教育为重点，以思想道德建设为基础，以学生全面发展为目标，解放思想、实事求是、与时俱进，坚持以人为本，贴近实际、贴近生活、贴近学生，努力提高思政教育的针对性、实效性和吸引力、感染力，培养适应经济社会发展需要的德智体美全面发展的社会主义事业建设者和接班人。</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思想政治教育工作的基本原则：</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一是坚持教书与育人相结合；二是坚持教育与自我教育相结合；三是坚持思想政治理论教育与社会实践相结合；四是坚持解决思想问题与解决行动实际相结合；五是坚持教育与管理相结合；六是坚持普遍教育与分层教育相结合；七是坚持继承优良传统与改进创新相结合。</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思想政治教育工作的目标任务：</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（1）以理想信念教育为核心，使学生牢固树立正确的世界观、人生观和价值观，引导学生不断追求更高的目标，树立共产主义的远大理想，确立马克思主义的坚定信念。</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（2）以爱国主义教育为重点，培养学生团结统一、爱好和平、勤劳勇敢、自强不息的精神和爱国主义情怀，树立民族自尊心、自信心和自豪感。</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（3）以基本道德规范为基础，引导学生自觉践行社会主义核心价值观，遵守“爱国守法、明礼诚信、团结友善、勤俭自强、敬业奉献”的基本道德规范，培养良好的道德品质和文明行为。</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（4）以学生全面发展为目标，在加强思想道德素质教育的同时，加强组织纪律、民主法制、人文素质、工匠精神、社会知识和卫生健康等各方面教育，促进学生全面协调发展。</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eastAsia" w:cs="仿宋"/>
          <w:b/>
          <w:bCs/>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立德树人工作创新举措</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一是领导带头。</w:t>
      </w:r>
      <w:r>
        <w:rPr>
          <w:rFonts w:hint="eastAsia" w:cs="仿宋"/>
          <w:color w:val="000000" w:themeColor="text1"/>
          <w:spacing w:val="0"/>
          <w:w w:val="100"/>
          <w:sz w:val="28"/>
          <w:szCs w:val="28"/>
          <w:lang w:val="en-US" w:eastAsia="zh-CN"/>
          <w14:textFill>
            <w14:solidFill>
              <w14:schemeClr w14:val="tx1"/>
            </w14:solidFill>
          </w14:textFill>
        </w:rPr>
        <w:t>学校深入落实习近平总书记关于部门负责同志要积极讲思政课的要求，校长率先垂范，带头开展思政课辅导活动和带头深入班级讲思政课，形成党总支统一领导、相关部门各负其责、全员协同配合的思政工作格局。</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二是内容创新。</w:t>
      </w:r>
      <w:r>
        <w:rPr>
          <w:rFonts w:hint="eastAsia" w:cs="仿宋"/>
          <w:color w:val="000000" w:themeColor="text1"/>
          <w:spacing w:val="0"/>
          <w:w w:val="100"/>
          <w:sz w:val="28"/>
          <w:szCs w:val="28"/>
          <w:lang w:val="en-US" w:eastAsia="zh-CN"/>
          <w14:textFill>
            <w14:solidFill>
              <w14:schemeClr w14:val="tx1"/>
            </w14:solidFill>
          </w14:textFill>
        </w:rPr>
        <w:t>在思政课程内容上，坚持用习近平新时代中国特色社会主义思想铸魂育人，坚持贯彻习近平总书记关于学校思政课建设的重要讲话精神，以政治认同、家国情怀、道德修养、法治意识、文化素养为重点开好思政课，帮助每一名学生扣好人生第一粒扣子。</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三是形式创新。</w:t>
      </w:r>
      <w:r>
        <w:rPr>
          <w:rFonts w:hint="eastAsia" w:cs="仿宋"/>
          <w:color w:val="000000" w:themeColor="text1"/>
          <w:spacing w:val="0"/>
          <w:w w:val="100"/>
          <w:sz w:val="28"/>
          <w:szCs w:val="28"/>
          <w:lang w:val="en-US" w:eastAsia="zh-CN"/>
          <w14:textFill>
            <w14:solidFill>
              <w14:schemeClr w14:val="tx1"/>
            </w14:solidFill>
          </w14:textFill>
        </w:rPr>
        <w:t>注重讲课形式多样，灵活采用形势政策报告、专题辅导讲座、座谈会、研讨会、红色教育基地实践等形式授课，改变单一授课模式，思政理论与社会实践相结合，在平等沟通、互动交流中引导学生，在全员、全程、全方位教育中育人，让学生爱听爱学、入脑入心。</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四是队伍创新。</w:t>
      </w:r>
      <w:r>
        <w:rPr>
          <w:rFonts w:hint="eastAsia" w:cs="仿宋"/>
          <w:color w:val="000000" w:themeColor="text1"/>
          <w:spacing w:val="0"/>
          <w:w w:val="100"/>
          <w:sz w:val="28"/>
          <w:szCs w:val="28"/>
          <w:lang w:val="en-US" w:eastAsia="zh-CN"/>
          <w14:textFill>
            <w14:solidFill>
              <w14:schemeClr w14:val="tx1"/>
            </w14:solidFill>
          </w14:textFill>
        </w:rPr>
        <w:t>学校落实全员导师制，承接建成“三全育人”典型学校，成立“春晖名班主任工作室”和“磐石名班主任工作室”，在思政育人过程中发挥示范引领作用。充分调动全体教师的积极性、主动性和创造性，将思政课有机融入各学科的教学中，不断完善各专业学科人才培养方案，全力开展好思政课，培养好担当民族复兴大任的时代新人。</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五是活动创新。</w:t>
      </w:r>
      <w:r>
        <w:rPr>
          <w:rFonts w:hint="eastAsia" w:cs="仿宋"/>
          <w:color w:val="000000" w:themeColor="text1"/>
          <w:spacing w:val="0"/>
          <w:w w:val="100"/>
          <w:sz w:val="28"/>
          <w:szCs w:val="28"/>
          <w:lang w:val="en-US" w:eastAsia="zh-CN"/>
          <w14:textFill>
            <w14:solidFill>
              <w14:schemeClr w14:val="tx1"/>
            </w14:solidFill>
          </w14:textFill>
        </w:rPr>
        <w:t>坚持“文化引领，活动塑造”的育人理念，理论联系实际，增强思政教育活动的思想性、理论性、针对性和亲和力，让思政活动充满时代感和鲜活力。学校初步建成完整的德育体系，打造了“社会主义核心价值观践行系列”“文明校园、和美共生系列”“职业规划、筑梦未来系列”“安全教育活动系列”“劳动光荣、创造伟大实践活动系列”五大系列德育活动，2024年举行了“学雷锋·青年志愿者服务”“十佳百星评选”“励志远足”“五四表彰大会暨‘追寻火红岁月、奏响青春乐章’主题演讲”“经典诵读”“法制教育讲座”等特色亮点活动，以富有吸引力、感染力的德育教育，让学生获得生动鲜活的身心感受，促进学生全面发展，成为自信、阳光、进取的中职生，学生得到生动鲜活的身心感受，思想进一步提高升华。</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right="0" w:rightChars="0" w:firstLine="562" w:firstLineChars="200"/>
        <w:jc w:val="left"/>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六是渠道创新。</w:t>
      </w:r>
      <w:r>
        <w:rPr>
          <w:rFonts w:hint="eastAsia" w:cs="仿宋"/>
          <w:color w:val="000000" w:themeColor="text1"/>
          <w:spacing w:val="0"/>
          <w:w w:val="100"/>
          <w:sz w:val="28"/>
          <w:szCs w:val="28"/>
          <w:lang w:val="en-US" w:eastAsia="zh-CN"/>
          <w14:textFill>
            <w14:solidFill>
              <w14:schemeClr w14:val="tx1"/>
            </w14:solidFill>
          </w14:textFill>
        </w:rPr>
        <w:t>把思政教育贯穿到学校教育教学全过程中，构建“家庭、学校、社会”三位一体教育体系，形成育人合力，打造“行走的思政课堂”。</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cs="仿宋"/>
          <w:i w:val="0"/>
          <w:caps w:val="0"/>
          <w:color w:val="000000" w:themeColor="text1"/>
          <w:spacing w:val="30"/>
          <w:kern w:val="0"/>
          <w:sz w:val="32"/>
          <w:szCs w:val="32"/>
          <w:shd w:val="clear" w:fill="FFFFFF"/>
          <w:lang w:val="en-US" w:eastAsia="zh-CN" w:bidi="ar"/>
          <w14:textFill>
            <w14:solidFill>
              <w14:schemeClr w14:val="tx1"/>
            </w14:solidFill>
          </w14:textFill>
        </w:rPr>
      </w:pPr>
      <w:r>
        <w:rPr>
          <w:rFonts w:hint="eastAsia"/>
          <w:b/>
          <w:color w:val="000000" w:themeColor="text1"/>
          <w:spacing w:val="0"/>
          <w:w w:val="100"/>
          <w:sz w:val="28"/>
          <w:szCs w:val="28"/>
          <w:lang w:val="en-US" w:eastAsia="zh-CN"/>
          <w14:textFill>
            <w14:solidFill>
              <w14:schemeClr w14:val="tx1"/>
            </w14:solidFill>
          </w14:textFill>
        </w:rPr>
        <w:t>案例2：与法制同行，不负青春向未来——学校开展法制安全专题讲座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color w:val="000000" w:themeColor="text1"/>
          <w:spacing w:val="0"/>
          <w:w w:val="100"/>
          <w:sz w:val="28"/>
          <w:szCs w:val="28"/>
          <w:lang w:val="en-US" w:eastAsia="zh-CN"/>
          <w14:textFill>
            <w14:solidFill>
              <w14:schemeClr w14:val="tx1"/>
            </w14:solidFill>
          </w14:textFill>
        </w:rPr>
        <w:t>为增强学生法制观念，培植学法、知法、懂法主体意识，营造和谐、平安、稳定的校园文化环境，学校邀请泊头市人民法院吴忠胜、徐亚男及泊头市人民检察院褚馨孺等同志在实训楼五楼大厅为全体新生带来一场别开生面的法制安全专题讲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color w:val="000000" w:themeColor="text1"/>
          <w:spacing w:val="0"/>
          <w:w w:val="100"/>
          <w:sz w:val="28"/>
          <w:szCs w:val="28"/>
          <w:lang w:val="en-US" w:eastAsia="zh-CN"/>
          <w14:textFill>
            <w14:solidFill>
              <w14:schemeClr w14:val="tx1"/>
            </w14:solidFill>
          </w14:textFill>
        </w:rPr>
        <w:t>讲座中，徐亚男法官围绕防范校园暴力、未成年人不良行为预防、预防电信诈骗三个方面展开讲解，他结合职业学校学生特点，用一个个生动具体的案例，深入浅出进行法制安全教育。他希望全体同学一定要加强防范，警钟长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color w:val="000000" w:themeColor="text1"/>
          <w:spacing w:val="0"/>
          <w:w w:val="100"/>
          <w:sz w:val="28"/>
          <w:szCs w:val="28"/>
          <w:lang w:val="en-US" w:eastAsia="zh-CN"/>
          <w14:textFill>
            <w14:solidFill>
              <w14:schemeClr w14:val="tx1"/>
            </w14:solidFill>
          </w14:textFill>
        </w:rPr>
        <w:t>褚馨孺同志结合青少年心理特点、日常生活实际和具体案例，就违法行为和犯罪行为进行详细讲解，她以案释法，以法论事，刨根析源，深入浅出，唤起了每位同学的法律意识和法制观念。她告诫同学们在日常学习和生活中应知法、懂法，自觉守法，提高法律意识和安全意识，遵守学校的校规校纪，学会用法律保护自己。</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color w:val="000000" w:themeColor="text1"/>
          <w:spacing w:val="0"/>
          <w:w w:val="100"/>
          <w:sz w:val="28"/>
          <w:szCs w:val="28"/>
          <w:lang w:val="en-US" w:eastAsia="zh-CN"/>
          <w14:textFill>
            <w14:solidFill>
              <w14:schemeClr w14:val="tx1"/>
            </w14:solidFill>
          </w14:textFill>
        </w:rPr>
        <w:t>同学们精神饱满，情绪热烈，认真聆听讲座，纷纷表示，通过这次讲座，学到了很多法律知识，懂得了遵规守纪的重要性。一定会好好学习，不负青春向未来，立志报国成栋梁。</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240" w:lineRule="auto"/>
        <w:ind w:right="0" w:rightChars="0"/>
        <w:jc w:val="center"/>
        <w:textAlignment w:val="auto"/>
        <w:rPr>
          <w:rFonts w:hint="eastAsia" w:ascii="宋体" w:hAnsi="宋体" w:eastAsia="宋体" w:cs="宋体"/>
          <w:i w:val="0"/>
          <w:iCs w:val="0"/>
          <w:caps w:val="0"/>
          <w:spacing w:val="7"/>
          <w:sz w:val="20"/>
          <w:szCs w:val="20"/>
          <w:shd w:val="clear" w:fill="FFFFFF"/>
          <w:lang w:eastAsia="zh-CN"/>
        </w:rPr>
      </w:pPr>
      <w:r>
        <w:rPr>
          <w:rFonts w:hint="eastAsia" w:ascii="宋体" w:hAnsi="宋体" w:eastAsia="宋体" w:cs="宋体"/>
          <w:i w:val="0"/>
          <w:iCs w:val="0"/>
          <w:caps w:val="0"/>
          <w:spacing w:val="7"/>
          <w:sz w:val="20"/>
          <w:szCs w:val="20"/>
          <w:shd w:val="clear" w:fill="FFFFFF"/>
          <w:lang w:eastAsia="zh-CN"/>
        </w:rPr>
        <w:drawing>
          <wp:inline distT="0" distB="0" distL="114300" distR="114300">
            <wp:extent cx="2700020" cy="1799590"/>
            <wp:effectExtent l="0" t="0" r="5080" b="10160"/>
            <wp:docPr id="11" name="图片 11" descr="77e64bd1e0511672e7aed15c52abdf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7e64bd1e0511672e7aed15c52abdf77"/>
                    <pic:cNvPicPr>
                      <a:picLocks noChangeAspect="1"/>
                    </pic:cNvPicPr>
                  </pic:nvPicPr>
                  <pic:blipFill>
                    <a:blip r:embed="rId10"/>
                    <a:stretch>
                      <a:fillRect/>
                    </a:stretch>
                  </pic:blipFill>
                  <pic:spPr>
                    <a:xfrm>
                      <a:off x="0" y="0"/>
                      <a:ext cx="2700020" cy="1799590"/>
                    </a:xfrm>
                    <a:prstGeom prst="rect">
                      <a:avLst/>
                    </a:prstGeom>
                  </pic:spPr>
                </pic:pic>
              </a:graphicData>
            </a:graphic>
          </wp:inline>
        </w:drawing>
      </w:r>
      <w:r>
        <w:rPr>
          <w:rFonts w:hint="eastAsia" w:ascii="宋体" w:hAnsi="宋体" w:eastAsia="宋体" w:cs="宋体"/>
          <w:i w:val="0"/>
          <w:iCs w:val="0"/>
          <w:caps w:val="0"/>
          <w:spacing w:val="7"/>
          <w:sz w:val="20"/>
          <w:szCs w:val="20"/>
          <w:shd w:val="clear" w:fill="FFFFFF"/>
          <w:lang w:eastAsia="zh-CN"/>
        </w:rPr>
        <w:drawing>
          <wp:inline distT="0" distB="0" distL="114300" distR="114300">
            <wp:extent cx="2700020" cy="1799590"/>
            <wp:effectExtent l="0" t="0" r="5080" b="10160"/>
            <wp:docPr id="12" name="图片 12" descr="de62eaf18f40be00001b2018d3c7c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e62eaf18f40be00001b2018d3c7c469"/>
                    <pic:cNvPicPr>
                      <a:picLocks noChangeAspect="1"/>
                    </pic:cNvPicPr>
                  </pic:nvPicPr>
                  <pic:blipFill>
                    <a:blip r:embed="rId11"/>
                    <a:stretch>
                      <a:fillRect/>
                    </a:stretch>
                  </pic:blipFill>
                  <pic:spPr>
                    <a:xfrm>
                      <a:off x="0" y="0"/>
                      <a:ext cx="2700020" cy="1799590"/>
                    </a:xfrm>
                    <a:prstGeom prst="rect">
                      <a:avLst/>
                    </a:prstGeom>
                  </pic:spPr>
                </pic:pic>
              </a:graphicData>
            </a:graphic>
          </wp:inline>
        </w:drawing>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240" w:lineRule="auto"/>
        <w:ind w:right="0" w:rightChars="0"/>
        <w:jc w:val="center"/>
        <w:textAlignment w:val="auto"/>
        <w:rPr>
          <w:rFonts w:hint="eastAsia" w:ascii="宋体" w:hAnsi="宋体" w:eastAsia="宋体" w:cs="宋体"/>
          <w:i w:val="0"/>
          <w:iCs w:val="0"/>
          <w:caps w:val="0"/>
          <w:spacing w:val="7"/>
          <w:sz w:val="20"/>
          <w:szCs w:val="20"/>
          <w:shd w:val="clear" w:fill="FFFFFF"/>
          <w:lang w:eastAsia="zh-CN"/>
        </w:rPr>
      </w:pPr>
      <w:r>
        <w:rPr>
          <w:rFonts w:hint="eastAsia" w:ascii="宋体" w:hAnsi="宋体" w:eastAsia="宋体" w:cs="宋体"/>
          <w:i w:val="0"/>
          <w:iCs w:val="0"/>
          <w:caps w:val="0"/>
          <w:spacing w:val="7"/>
          <w:sz w:val="20"/>
          <w:szCs w:val="20"/>
          <w:shd w:val="clear" w:fill="FFFFFF"/>
          <w:lang w:eastAsia="zh-CN"/>
        </w:rPr>
        <w:drawing>
          <wp:inline distT="0" distB="0" distL="114300" distR="114300">
            <wp:extent cx="2700020" cy="1798955"/>
            <wp:effectExtent l="0" t="0" r="5080" b="10795"/>
            <wp:docPr id="13" name="图片 13" descr="741d0fb5eebbac971d321d1f11b9b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41d0fb5eebbac971d321d1f11b9b319"/>
                    <pic:cNvPicPr>
                      <a:picLocks noChangeAspect="1"/>
                    </pic:cNvPicPr>
                  </pic:nvPicPr>
                  <pic:blipFill>
                    <a:blip r:embed="rId12"/>
                    <a:stretch>
                      <a:fillRect/>
                    </a:stretch>
                  </pic:blipFill>
                  <pic:spPr>
                    <a:xfrm>
                      <a:off x="0" y="0"/>
                      <a:ext cx="2700020" cy="1798955"/>
                    </a:xfrm>
                    <a:prstGeom prst="rect">
                      <a:avLst/>
                    </a:prstGeom>
                  </pic:spPr>
                </pic:pic>
              </a:graphicData>
            </a:graphic>
          </wp:inline>
        </w:drawing>
      </w:r>
      <w:r>
        <w:rPr>
          <w:rFonts w:hint="eastAsia" w:ascii="宋体" w:hAnsi="宋体" w:eastAsia="宋体" w:cs="宋体"/>
          <w:i w:val="0"/>
          <w:iCs w:val="0"/>
          <w:caps w:val="0"/>
          <w:spacing w:val="7"/>
          <w:sz w:val="20"/>
          <w:szCs w:val="20"/>
          <w:shd w:val="clear" w:fill="FFFFFF"/>
          <w:lang w:eastAsia="zh-CN"/>
        </w:rPr>
        <w:drawing>
          <wp:inline distT="0" distB="0" distL="114300" distR="114300">
            <wp:extent cx="2700020" cy="1798955"/>
            <wp:effectExtent l="0" t="0" r="5080" b="10795"/>
            <wp:docPr id="39" name="图片 39" descr="ac26cc5477c31dfdbc2355e14b03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ac26cc5477c31dfdbc2355e14b036013"/>
                    <pic:cNvPicPr>
                      <a:picLocks noChangeAspect="1"/>
                    </pic:cNvPicPr>
                  </pic:nvPicPr>
                  <pic:blipFill>
                    <a:blip r:embed="rId13"/>
                    <a:stretch>
                      <a:fillRect/>
                    </a:stretch>
                  </pic:blipFill>
                  <pic:spPr>
                    <a:xfrm>
                      <a:off x="0" y="0"/>
                      <a:ext cx="2700020" cy="1798955"/>
                    </a:xfrm>
                    <a:prstGeom prst="rect">
                      <a:avLst/>
                    </a:prstGeom>
                  </pic:spPr>
                </pic:pic>
              </a:graphicData>
            </a:graphic>
          </wp:inline>
        </w:drawing>
      </w:r>
    </w:p>
    <w:p>
      <w:pPr>
        <w:jc w:val="center"/>
        <w:rPr>
          <w:rFonts w:hint="default" w:ascii="仿宋" w:hAnsi="仿宋" w:eastAsia="仿宋"/>
          <w:b/>
          <w:color w:val="000000" w:themeColor="text1"/>
          <w:spacing w:val="0"/>
          <w:w w:val="100"/>
          <w:sz w:val="28"/>
          <w:szCs w:val="28"/>
          <w:lang w:val="en-US" w:eastAsia="zh-CN"/>
          <w14:textFill>
            <w14:solidFill>
              <w14:schemeClr w14:val="tx1"/>
            </w14:solidFill>
          </w14:textFill>
        </w:rPr>
      </w:pPr>
      <w:r>
        <w:rPr>
          <w:rFonts w:hint="eastAsia" w:asciiTheme="minorEastAsia" w:hAnsiTheme="minorEastAsia"/>
          <w:color w:val="000000" w:themeColor="text1"/>
          <w:spacing w:val="0"/>
          <w:w w:val="100"/>
          <w:szCs w:val="21"/>
          <w14:textFill>
            <w14:solidFill>
              <w14:schemeClr w14:val="tx1"/>
            </w14:solidFill>
          </w14:textFill>
        </w:rPr>
        <w:t>图片</w:t>
      </w:r>
      <w:r>
        <w:rPr>
          <w:rFonts w:hint="eastAsia" w:asciiTheme="minorEastAsia" w:hAnsiTheme="minorEastAsia"/>
          <w:color w:val="000000" w:themeColor="text1"/>
          <w:spacing w:val="0"/>
          <w:w w:val="100"/>
          <w:szCs w:val="21"/>
          <w:lang w:val="en-US" w:eastAsia="zh-CN"/>
          <w14:textFill>
            <w14:solidFill>
              <w14:schemeClr w14:val="tx1"/>
            </w14:solidFill>
          </w14:textFill>
        </w:rPr>
        <w:t>2</w:t>
      </w:r>
      <w:r>
        <w:rPr>
          <w:rFonts w:hint="eastAsia" w:asciiTheme="minorEastAsia" w:hAnsiTheme="minorEastAsia"/>
          <w:color w:val="000000" w:themeColor="text1"/>
          <w:spacing w:val="0"/>
          <w:w w:val="100"/>
          <w:szCs w:val="21"/>
          <w14:textFill>
            <w14:solidFill>
              <w14:schemeClr w14:val="tx1"/>
            </w14:solidFill>
          </w14:textFill>
        </w:rPr>
        <w:t>：</w:t>
      </w:r>
      <w:r>
        <w:rPr>
          <w:rFonts w:hint="eastAsia" w:asciiTheme="minorEastAsia" w:hAnsiTheme="minorEastAsia" w:cstheme="minorBidi"/>
          <w:color w:val="000000" w:themeColor="text1"/>
          <w:spacing w:val="0"/>
          <w:w w:val="100"/>
          <w:kern w:val="2"/>
          <w:sz w:val="21"/>
          <w:szCs w:val="21"/>
          <w:lang w:val="en-US" w:eastAsia="zh-CN" w:bidi="ar-SA"/>
          <w14:textFill>
            <w14:solidFill>
              <w14:schemeClr w14:val="tx1"/>
            </w14:solidFill>
          </w14:textFill>
        </w:rPr>
        <w:t>法制安全教育大会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b/>
          <w:color w:val="000000" w:themeColor="text1"/>
          <w:spacing w:val="0"/>
          <w:w w:val="100"/>
          <w:sz w:val="28"/>
          <w:szCs w:val="28"/>
          <w:lang w:val="en-US" w:eastAsia="zh-CN"/>
          <w14:textFill>
            <w14:solidFill>
              <w14:schemeClr w14:val="tx1"/>
            </w14:solidFill>
          </w14:textFill>
        </w:rPr>
      </w:pPr>
      <w:r>
        <w:rPr>
          <w:rFonts w:hint="eastAsia"/>
          <w:b/>
          <w:color w:val="000000" w:themeColor="text1"/>
          <w:spacing w:val="0"/>
          <w:w w:val="100"/>
          <w:sz w:val="28"/>
          <w:szCs w:val="28"/>
          <w:lang w:val="en-US" w:eastAsia="zh-CN"/>
          <w14:textFill>
            <w14:solidFill>
              <w14:schemeClr w14:val="tx1"/>
            </w14:solidFill>
          </w14:textFill>
        </w:rPr>
        <w:t>案例3：铭记历史 砥砺前行——校团委举行“国家公祭日”主题活动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color w:val="000000" w:themeColor="text1"/>
          <w:spacing w:val="0"/>
          <w:w w:val="100"/>
          <w:sz w:val="28"/>
          <w:szCs w:val="28"/>
          <w:lang w:val="en-US" w:eastAsia="zh-CN"/>
          <w14:textFill>
            <w14:solidFill>
              <w14:schemeClr w14:val="tx1"/>
            </w14:solidFill>
          </w14:textFill>
        </w:rPr>
        <w:t>2023年12月13日是我国第十个国家公祭日，86年前的今天，南京大屠杀惨案震惊中外，30万遇难同胞惨遭日军屠戮。为激发学生“勿忘历史，吾辈自强”的爱国情感，2023年12月13日校团委开展“国家公祭日”主题教育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color w:val="000000" w:themeColor="text1"/>
          <w:spacing w:val="0"/>
          <w:w w:val="100"/>
          <w:sz w:val="28"/>
          <w:szCs w:val="28"/>
          <w:lang w:val="en-US" w:eastAsia="zh-CN"/>
          <w14:textFill>
            <w14:solidFill>
              <w14:schemeClr w14:val="tx1"/>
            </w14:solidFill>
          </w14:textFill>
        </w:rPr>
        <w:t>一是专题讲座，姚园园老师和李帅教官讲解了设立国家公祭日的意义，以及如今幸福生活的来之不易历史原因。二是观看教育影片，组织各班学生观看《南京！南京！》红色纪录片，以视觉震撼打动同学们的内心，触发爱国之情，铭记历史，并写了观后感。三是制作手抄报，同学们用手抄报来展示自己的爱国情怀，真情在笔尖上流露，一幅幅手抄报、一颗颗红心，表达了学生们勿忘国耻，吾辈自强的决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color w:val="000000" w:themeColor="text1"/>
          <w:spacing w:val="0"/>
          <w:w w:val="100"/>
          <w:sz w:val="28"/>
          <w:szCs w:val="28"/>
          <w:lang w:val="en-US" w:eastAsia="zh-CN"/>
          <w14:textFill>
            <w14:solidFill>
              <w14:schemeClr w14:val="tx1"/>
            </w14:solidFill>
          </w14:textFill>
        </w:rPr>
        <w:t>历史承载着过去，警示着未来，此次活动让学生们明白了国家公祭日设立的意义，增强了同学们爱党、爱国的意识，激励孩子们铭记历史，不忘使命，砥砺前行，创造中华民族新的辉煌！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lang w:eastAsia="zh-CN"/>
        </w:rPr>
      </w:pPr>
      <w:r>
        <w:rPr>
          <w:rFonts w:hint="eastAsia" w:eastAsiaTheme="minorEastAsia"/>
          <w:lang w:eastAsia="zh-CN"/>
        </w:rPr>
        <w:drawing>
          <wp:inline distT="0" distB="0" distL="114300" distR="114300">
            <wp:extent cx="2700020" cy="1525270"/>
            <wp:effectExtent l="0" t="0" r="5080" b="17780"/>
            <wp:docPr id="40" name="图片 40" descr="8c1e16468ec6bfd76c45d03b4e3da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8c1e16468ec6bfd76c45d03b4e3da4c0"/>
                    <pic:cNvPicPr>
                      <a:picLocks noChangeAspect="1"/>
                    </pic:cNvPicPr>
                  </pic:nvPicPr>
                  <pic:blipFill>
                    <a:blip r:embed="rId14"/>
                    <a:stretch>
                      <a:fillRect/>
                    </a:stretch>
                  </pic:blipFill>
                  <pic:spPr>
                    <a:xfrm>
                      <a:off x="0" y="0"/>
                      <a:ext cx="2700020" cy="1525270"/>
                    </a:xfrm>
                    <a:prstGeom prst="rect">
                      <a:avLst/>
                    </a:prstGeom>
                  </pic:spPr>
                </pic:pic>
              </a:graphicData>
            </a:graphic>
          </wp:inline>
        </w:drawing>
      </w:r>
      <w:r>
        <w:rPr>
          <w:rFonts w:hint="eastAsia" w:eastAsiaTheme="minorEastAsia"/>
          <w:lang w:eastAsia="zh-CN"/>
        </w:rPr>
        <w:drawing>
          <wp:inline distT="0" distB="0" distL="114300" distR="114300">
            <wp:extent cx="2700020" cy="1517650"/>
            <wp:effectExtent l="0" t="0" r="0" b="0"/>
            <wp:docPr id="41" name="图片 41" descr="93084e511c08b61a4f8d10cf53fab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93084e511c08b61a4f8d10cf53fab11b"/>
                    <pic:cNvPicPr>
                      <a:picLocks noChangeAspect="1"/>
                    </pic:cNvPicPr>
                  </pic:nvPicPr>
                  <pic:blipFill>
                    <a:blip r:embed="rId15"/>
                    <a:srcRect b="3784"/>
                    <a:stretch>
                      <a:fillRect/>
                    </a:stretch>
                  </pic:blipFill>
                  <pic:spPr>
                    <a:xfrm>
                      <a:off x="0" y="0"/>
                      <a:ext cx="2700020" cy="1517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2700020" cy="2025015"/>
            <wp:effectExtent l="0" t="0" r="5080" b="13335"/>
            <wp:docPr id="44" name="图片 44" descr="微信图片_2023121408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31214081613"/>
                    <pic:cNvPicPr>
                      <a:picLocks noChangeAspect="1"/>
                    </pic:cNvPicPr>
                  </pic:nvPicPr>
                  <pic:blipFill>
                    <a:blip r:embed="rId16"/>
                    <a:stretch>
                      <a:fillRect/>
                    </a:stretch>
                  </pic:blipFill>
                  <pic:spPr>
                    <a:xfrm>
                      <a:off x="0" y="0"/>
                      <a:ext cx="2700020" cy="2025015"/>
                    </a:xfrm>
                    <a:prstGeom prst="rect">
                      <a:avLst/>
                    </a:prstGeom>
                  </pic:spPr>
                </pic:pic>
              </a:graphicData>
            </a:graphic>
          </wp:inline>
        </w:drawing>
      </w:r>
      <w:r>
        <w:rPr>
          <w:rFonts w:hint="eastAsia" w:eastAsiaTheme="minorEastAsia"/>
          <w:lang w:val="en-US" w:eastAsia="zh-CN"/>
        </w:rPr>
        <w:drawing>
          <wp:inline distT="0" distB="0" distL="114300" distR="114300">
            <wp:extent cx="2700020" cy="2025015"/>
            <wp:effectExtent l="0" t="0" r="5080" b="13335"/>
            <wp:docPr id="46" name="图片 46" descr="微信图片_20231214081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2312140816151"/>
                    <pic:cNvPicPr>
                      <a:picLocks noChangeAspect="1"/>
                    </pic:cNvPicPr>
                  </pic:nvPicPr>
                  <pic:blipFill>
                    <a:blip r:embed="rId17"/>
                    <a:stretch>
                      <a:fillRect/>
                    </a:stretch>
                  </pic:blipFill>
                  <pic:spPr>
                    <a:xfrm>
                      <a:off x="0" y="0"/>
                      <a:ext cx="2700020" cy="20250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2700020" cy="1969770"/>
            <wp:effectExtent l="0" t="0" r="5080" b="11430"/>
            <wp:docPr id="50" name="图片 50" descr="微信图片_20231214081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2312140816251"/>
                    <pic:cNvPicPr>
                      <a:picLocks noChangeAspect="1"/>
                    </pic:cNvPicPr>
                  </pic:nvPicPr>
                  <pic:blipFill>
                    <a:blip r:embed="rId18"/>
                    <a:stretch>
                      <a:fillRect/>
                    </a:stretch>
                  </pic:blipFill>
                  <pic:spPr>
                    <a:xfrm>
                      <a:off x="0" y="0"/>
                      <a:ext cx="2700020" cy="1969770"/>
                    </a:xfrm>
                    <a:prstGeom prst="rect">
                      <a:avLst/>
                    </a:prstGeom>
                  </pic:spPr>
                </pic:pic>
              </a:graphicData>
            </a:graphic>
          </wp:inline>
        </w:drawing>
      </w:r>
      <w:r>
        <w:rPr>
          <w:rFonts w:hint="eastAsia" w:eastAsiaTheme="minorEastAsia"/>
          <w:lang w:val="en-US" w:eastAsia="zh-CN"/>
        </w:rPr>
        <w:drawing>
          <wp:inline distT="0" distB="0" distL="114300" distR="114300">
            <wp:extent cx="2700020" cy="1950720"/>
            <wp:effectExtent l="0" t="0" r="5080" b="11430"/>
            <wp:docPr id="51" name="图片 51" descr="微信图片_2023121408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微信图片_20231214081622"/>
                    <pic:cNvPicPr>
                      <a:picLocks noChangeAspect="1"/>
                    </pic:cNvPicPr>
                  </pic:nvPicPr>
                  <pic:blipFill>
                    <a:blip r:embed="rId19"/>
                    <a:stretch>
                      <a:fillRect/>
                    </a:stretch>
                  </pic:blipFill>
                  <pic:spPr>
                    <a:xfrm>
                      <a:off x="0" y="0"/>
                      <a:ext cx="2700020" cy="1950720"/>
                    </a:xfrm>
                    <a:prstGeom prst="rect">
                      <a:avLst/>
                    </a:prstGeom>
                  </pic:spPr>
                </pic:pic>
              </a:graphicData>
            </a:graphic>
          </wp:inline>
        </w:drawing>
      </w:r>
    </w:p>
    <w:p>
      <w:pPr>
        <w:jc w:val="center"/>
        <w:rPr>
          <w:rFonts w:hint="default" w:asciiTheme="minorEastAsia" w:hAnsiTheme="minorEastAsia"/>
          <w:color w:val="000000" w:themeColor="text1"/>
          <w:spacing w:val="0"/>
          <w:w w:val="100"/>
          <w:szCs w:val="21"/>
          <w:lang w:val="en-US" w:eastAsia="zh-CN"/>
          <w14:textFill>
            <w14:solidFill>
              <w14:schemeClr w14:val="tx1"/>
            </w14:solidFill>
          </w14:textFill>
        </w:rPr>
      </w:pPr>
      <w:r>
        <w:rPr>
          <w:rFonts w:hint="eastAsia" w:asciiTheme="minorEastAsia" w:hAnsiTheme="minorEastAsia"/>
          <w:color w:val="000000" w:themeColor="text1"/>
          <w:spacing w:val="0"/>
          <w:w w:val="100"/>
          <w:szCs w:val="21"/>
          <w14:textFill>
            <w14:solidFill>
              <w14:schemeClr w14:val="tx1"/>
            </w14:solidFill>
          </w14:textFill>
        </w:rPr>
        <w:t>图片</w:t>
      </w:r>
      <w:r>
        <w:rPr>
          <w:rFonts w:hint="eastAsia" w:asciiTheme="minorEastAsia" w:hAnsiTheme="minorEastAsia"/>
          <w:color w:val="000000" w:themeColor="text1"/>
          <w:spacing w:val="0"/>
          <w:w w:val="100"/>
          <w:szCs w:val="21"/>
          <w:lang w:val="en-US" w:eastAsia="zh-CN"/>
          <w14:textFill>
            <w14:solidFill>
              <w14:schemeClr w14:val="tx1"/>
            </w14:solidFill>
          </w14:textFill>
        </w:rPr>
        <w:t>3</w:t>
      </w:r>
      <w:r>
        <w:rPr>
          <w:rFonts w:hint="eastAsia" w:asciiTheme="minorEastAsia" w:hAnsiTheme="minorEastAsia"/>
          <w:color w:val="000000" w:themeColor="text1"/>
          <w:spacing w:val="0"/>
          <w:w w:val="100"/>
          <w:szCs w:val="21"/>
          <w14:textFill>
            <w14:solidFill>
              <w14:schemeClr w14:val="tx1"/>
            </w14:solidFill>
          </w14:textFill>
        </w:rPr>
        <w:t>：</w:t>
      </w:r>
      <w:r>
        <w:rPr>
          <w:rFonts w:hint="eastAsia" w:asciiTheme="minorEastAsia" w:hAnsiTheme="minorEastAsia"/>
          <w:color w:val="000000" w:themeColor="text1"/>
          <w:spacing w:val="0"/>
          <w:w w:val="100"/>
          <w:szCs w:val="21"/>
          <w:lang w:val="en-US" w:eastAsia="zh-CN"/>
          <w14:textFill>
            <w14:solidFill>
              <w14:schemeClr w14:val="tx1"/>
            </w14:solidFill>
          </w14:textFill>
        </w:rPr>
        <w:t>国家公祭日主题活动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color w:val="000000" w:themeColor="text1"/>
          <w:spacing w:val="0"/>
          <w:w w:val="100"/>
          <w:sz w:val="28"/>
          <w:szCs w:val="28"/>
          <w:lang w:val="en-US" w:eastAsia="zh-CN"/>
          <w14:textFill>
            <w14:solidFill>
              <w14:schemeClr w14:val="tx1"/>
            </w14:solidFill>
          </w14:textFill>
        </w:rPr>
      </w:pPr>
      <w:r>
        <w:rPr>
          <w:rFonts w:hint="eastAsia"/>
          <w:b/>
          <w:color w:val="000000" w:themeColor="text1"/>
          <w:spacing w:val="0"/>
          <w:w w:val="100"/>
          <w:sz w:val="28"/>
          <w:szCs w:val="28"/>
          <w:lang w:val="en-US" w:eastAsia="zh-CN"/>
          <w14:textFill>
            <w14:solidFill>
              <w14:schemeClr w14:val="tx1"/>
            </w14:solidFill>
          </w14:textFill>
        </w:rPr>
        <w:t>案例4：踔厉勇武力山河，笃行奋进扬斗志——学校举行第六届励志远足活动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color w:val="000000" w:themeColor="text1"/>
          <w:spacing w:val="0"/>
          <w:w w:val="100"/>
          <w:sz w:val="28"/>
          <w:szCs w:val="28"/>
          <w:lang w:val="en-US" w:eastAsia="zh-CN"/>
          <w14:textFill>
            <w14:solidFill>
              <w14:schemeClr w14:val="tx1"/>
            </w14:solidFill>
          </w14:textFill>
        </w:rPr>
        <w:t>为践行“为党育人、为国育才”的初心和使命，积极开展阳光体育运动，促进德育教育实践，磨炼学生“知砥砺、迎挑战”的坚强意志，培养学生“敢吃苦、勇超越”的奋斗精神，展现青年学子“爱祖国、亲自然”的爱国情怀，2024年4月10日，学校举行了主题为“踔厉勇武力山河，笃行奋进扬斗志”的远足拉练活动，用一场三十华里的徒步之旅，鉴证心灵的勇敢与坚韧。师生们一起走进春天，感受自然的蓬勃生机，用脚步丈量充满希望的大地，用激情共赴一场青春盛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color w:val="000000" w:themeColor="text1"/>
          <w:spacing w:val="0"/>
          <w:w w:val="100"/>
          <w:sz w:val="28"/>
          <w:szCs w:val="28"/>
          <w:lang w:val="en-US" w:eastAsia="zh-CN"/>
          <w14:textFill>
            <w14:solidFill>
              <w14:schemeClr w14:val="tx1"/>
            </w14:solidFill>
          </w14:textFill>
        </w:rPr>
        <w:t>这次远足不仅仅是对体力的磨炼，更是对意志和协作能力的磨练，意气风发的学子们满怀豪情与梦想，以自信与坚韧征服了远足疲累。远足途中，党旗、团旗、校旗、班旗随风飘扬，绵延数里的队伍像一条长龙前行在公路上，充满朝气与活力的队伍绵延数百米。健康阳光、文明守礼、积极向上的精神风貌，引得行人纷纷驻足称赞，成为一道亮丽的风景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color w:val="000000" w:themeColor="text1"/>
          <w:spacing w:val="0"/>
          <w:w w:val="100"/>
          <w:sz w:val="28"/>
          <w:szCs w:val="28"/>
          <w:lang w:val="en-US" w:eastAsia="zh-CN"/>
          <w14:textFill>
            <w14:solidFill>
              <w14:schemeClr w14:val="tx1"/>
            </w14:solidFill>
          </w14:textFill>
        </w:rPr>
        <w:t>在运河景观带山楂树广场，开展了诵读活动，铿锵的旋律，澎湃的情感，整齐的节奏，展现了职教学子蓬勃向上的精神风貌，彰显了同学们浓厚的家国情怀和强烈的民族自豪感。远足途中，志愿者队伍认真清理活动产生的垃圾，干净地到来，文明地离开，不留下一片尘埃和纸屑。职教学子不仅是长征精神的宣传者，更是社会文明的传播者。</w:t>
      </w:r>
    </w:p>
    <w:p>
      <w:pPr>
        <w:pStyle w:val="4"/>
        <w:spacing w:line="240" w:lineRule="auto"/>
        <w:jc w:val="center"/>
        <w:rPr>
          <w:rFonts w:hint="eastAsia"/>
          <w:color w:val="000000" w:themeColor="text1"/>
          <w:spacing w:val="0"/>
          <w:w w:val="100"/>
          <w:lang w:eastAsia="zh-CN"/>
          <w14:textFill>
            <w14:solidFill>
              <w14:schemeClr w14:val="tx1"/>
            </w14:solidFill>
          </w14:textFill>
        </w:rPr>
      </w:pPr>
      <w:r>
        <w:rPr>
          <w:rFonts w:hint="eastAsia"/>
          <w:color w:val="000000" w:themeColor="text1"/>
          <w:spacing w:val="0"/>
          <w:w w:val="100"/>
          <w:lang w:eastAsia="zh-CN"/>
          <w14:textFill>
            <w14:solidFill>
              <w14:schemeClr w14:val="tx1"/>
            </w14:solidFill>
          </w14:textFill>
        </w:rPr>
        <w:drawing>
          <wp:inline distT="0" distB="0" distL="114300" distR="114300">
            <wp:extent cx="2700020" cy="1800225"/>
            <wp:effectExtent l="0" t="0" r="5080" b="9525"/>
            <wp:docPr id="59" name="图片 59" descr="IMG_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6502"/>
                    <pic:cNvPicPr>
                      <a:picLocks noChangeAspect="1"/>
                    </pic:cNvPicPr>
                  </pic:nvPicPr>
                  <pic:blipFill>
                    <a:blip r:embed="rId20"/>
                    <a:stretch>
                      <a:fillRect/>
                    </a:stretch>
                  </pic:blipFill>
                  <pic:spPr>
                    <a:xfrm>
                      <a:off x="0" y="0"/>
                      <a:ext cx="2700020" cy="1800225"/>
                    </a:xfrm>
                    <a:prstGeom prst="rect">
                      <a:avLst/>
                    </a:prstGeom>
                  </pic:spPr>
                </pic:pic>
              </a:graphicData>
            </a:graphic>
          </wp:inline>
        </w:drawing>
      </w:r>
      <w:r>
        <w:rPr>
          <w:rFonts w:hint="eastAsia"/>
          <w:color w:val="000000" w:themeColor="text1"/>
          <w:spacing w:val="0"/>
          <w:w w:val="100"/>
          <w:lang w:eastAsia="zh-CN"/>
          <w14:textFill>
            <w14:solidFill>
              <w14:schemeClr w14:val="tx1"/>
            </w14:solidFill>
          </w14:textFill>
        </w:rPr>
        <w:drawing>
          <wp:inline distT="0" distB="0" distL="114300" distR="114300">
            <wp:extent cx="2700020" cy="1800225"/>
            <wp:effectExtent l="0" t="0" r="5080" b="9525"/>
            <wp:docPr id="53" name="图片 53" descr="IMG_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6663"/>
                    <pic:cNvPicPr>
                      <a:picLocks noChangeAspect="1"/>
                    </pic:cNvPicPr>
                  </pic:nvPicPr>
                  <pic:blipFill>
                    <a:blip r:embed="rId21"/>
                    <a:stretch>
                      <a:fillRect/>
                    </a:stretch>
                  </pic:blipFill>
                  <pic:spPr>
                    <a:xfrm>
                      <a:off x="0" y="0"/>
                      <a:ext cx="2700020" cy="1800225"/>
                    </a:xfrm>
                    <a:prstGeom prst="rect">
                      <a:avLst/>
                    </a:prstGeom>
                  </pic:spPr>
                </pic:pic>
              </a:graphicData>
            </a:graphic>
          </wp:inline>
        </w:drawing>
      </w:r>
    </w:p>
    <w:p>
      <w:pPr>
        <w:pStyle w:val="4"/>
        <w:spacing w:line="240" w:lineRule="auto"/>
        <w:jc w:val="center"/>
        <w:rPr>
          <w:rFonts w:hint="eastAsia"/>
          <w:color w:val="000000" w:themeColor="text1"/>
          <w:spacing w:val="0"/>
          <w:w w:val="100"/>
          <w:lang w:eastAsia="zh-CN"/>
          <w14:textFill>
            <w14:solidFill>
              <w14:schemeClr w14:val="tx1"/>
            </w14:solidFill>
          </w14:textFill>
        </w:rPr>
      </w:pPr>
      <w:r>
        <w:rPr>
          <w:rFonts w:hint="eastAsia"/>
          <w:color w:val="000000" w:themeColor="text1"/>
          <w:spacing w:val="0"/>
          <w:w w:val="100"/>
          <w:lang w:eastAsia="zh-CN"/>
          <w14:textFill>
            <w14:solidFill>
              <w14:schemeClr w14:val="tx1"/>
            </w14:solidFill>
          </w14:textFill>
        </w:rPr>
        <w:drawing>
          <wp:inline distT="0" distB="0" distL="114300" distR="114300">
            <wp:extent cx="2700020" cy="1800225"/>
            <wp:effectExtent l="0" t="0" r="5080" b="9525"/>
            <wp:docPr id="57" name="图片 57" descr="IMG_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6591"/>
                    <pic:cNvPicPr>
                      <a:picLocks noChangeAspect="1"/>
                    </pic:cNvPicPr>
                  </pic:nvPicPr>
                  <pic:blipFill>
                    <a:blip r:embed="rId22"/>
                    <a:stretch>
                      <a:fillRect/>
                    </a:stretch>
                  </pic:blipFill>
                  <pic:spPr>
                    <a:xfrm>
                      <a:off x="0" y="0"/>
                      <a:ext cx="2700020" cy="1800225"/>
                    </a:xfrm>
                    <a:prstGeom prst="rect">
                      <a:avLst/>
                    </a:prstGeom>
                  </pic:spPr>
                </pic:pic>
              </a:graphicData>
            </a:graphic>
          </wp:inline>
        </w:drawing>
      </w:r>
      <w:r>
        <w:rPr>
          <w:rFonts w:hint="eastAsia"/>
          <w:color w:val="000000" w:themeColor="text1"/>
          <w:spacing w:val="0"/>
          <w:w w:val="100"/>
          <w:lang w:eastAsia="zh-CN"/>
          <w14:textFill>
            <w14:solidFill>
              <w14:schemeClr w14:val="tx1"/>
            </w14:solidFill>
          </w14:textFill>
        </w:rPr>
        <w:drawing>
          <wp:inline distT="0" distB="0" distL="114300" distR="114300">
            <wp:extent cx="2700020" cy="1800225"/>
            <wp:effectExtent l="0" t="0" r="5080" b="9525"/>
            <wp:docPr id="52" name="图片 52" descr="IMG_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6874"/>
                    <pic:cNvPicPr>
                      <a:picLocks noChangeAspect="1"/>
                    </pic:cNvPicPr>
                  </pic:nvPicPr>
                  <pic:blipFill>
                    <a:blip r:embed="rId23"/>
                    <a:stretch>
                      <a:fillRect/>
                    </a:stretch>
                  </pic:blipFill>
                  <pic:spPr>
                    <a:xfrm>
                      <a:off x="0" y="0"/>
                      <a:ext cx="2700020" cy="1800225"/>
                    </a:xfrm>
                    <a:prstGeom prst="rect">
                      <a:avLst/>
                    </a:prstGeom>
                  </pic:spPr>
                </pic:pic>
              </a:graphicData>
            </a:graphic>
          </wp:inline>
        </w:drawing>
      </w:r>
    </w:p>
    <w:p>
      <w:pPr>
        <w:pStyle w:val="4"/>
        <w:jc w:val="center"/>
        <w:rPr>
          <w:rFonts w:hint="default" w:asciiTheme="minorEastAsia" w:hAnsiTheme="minorEastAsia"/>
          <w:color w:val="000000" w:themeColor="text1"/>
          <w:spacing w:val="0"/>
          <w:w w:val="100"/>
          <w:szCs w:val="21"/>
          <w:lang w:val="en-US" w:eastAsia="zh-CN"/>
          <w14:textFill>
            <w14:solidFill>
              <w14:schemeClr w14:val="tx1"/>
            </w14:solidFill>
          </w14:textFill>
        </w:rPr>
      </w:pPr>
      <w:r>
        <w:rPr>
          <w:rFonts w:hint="eastAsia" w:ascii="宋体" w:hAnsi="宋体" w:eastAsia="宋体" w:cs="宋体"/>
          <w:color w:val="000000" w:themeColor="text1"/>
          <w:spacing w:val="0"/>
          <w:w w:val="100"/>
          <w:sz w:val="24"/>
          <w:szCs w:val="24"/>
          <w:lang w:val="en-US" w:eastAsia="zh-CN"/>
          <w14:textFill>
            <w14:solidFill>
              <w14:schemeClr w14:val="tx1"/>
            </w14:solidFill>
          </w14:textFill>
        </w:rPr>
        <w:t xml:space="preserve">  </w:t>
      </w:r>
      <w:r>
        <w:rPr>
          <w:rFonts w:hint="eastAsia" w:asciiTheme="minorEastAsia" w:hAnsiTheme="minorEastAsia" w:eastAsiaTheme="minorEastAsia" w:cstheme="minorBidi"/>
          <w:color w:val="000000" w:themeColor="text1"/>
          <w:spacing w:val="0"/>
          <w:w w:val="100"/>
          <w:kern w:val="2"/>
          <w:sz w:val="21"/>
          <w:szCs w:val="21"/>
          <w:lang w:val="en-US" w:eastAsia="zh-CN" w:bidi="ar-SA"/>
          <w14:textFill>
            <w14:solidFill>
              <w14:schemeClr w14:val="tx1"/>
            </w14:solidFill>
          </w14:textFill>
        </w:rPr>
        <w:t>图片</w:t>
      </w:r>
      <w:r>
        <w:rPr>
          <w:rFonts w:hint="eastAsia" w:asciiTheme="minorEastAsia" w:hAnsiTheme="minorEastAsia" w:cstheme="minorBidi"/>
          <w:color w:val="000000" w:themeColor="text1"/>
          <w:spacing w:val="0"/>
          <w:w w:val="100"/>
          <w:kern w:val="2"/>
          <w:sz w:val="21"/>
          <w:szCs w:val="21"/>
          <w:lang w:val="en-US" w:eastAsia="zh-CN" w:bidi="ar-SA"/>
          <w14:textFill>
            <w14:solidFill>
              <w14:schemeClr w14:val="tx1"/>
            </w14:solidFill>
          </w14:textFill>
        </w:rPr>
        <w:t>4</w:t>
      </w:r>
      <w:r>
        <w:rPr>
          <w:rFonts w:hint="eastAsia" w:asciiTheme="minorEastAsia" w:hAnsiTheme="minorEastAsia" w:eastAsiaTheme="minorEastAsia" w:cstheme="minorBidi"/>
          <w:color w:val="000000" w:themeColor="text1"/>
          <w:spacing w:val="0"/>
          <w:w w:val="100"/>
          <w:kern w:val="2"/>
          <w:sz w:val="21"/>
          <w:szCs w:val="21"/>
          <w:lang w:val="en-US" w:eastAsia="zh-CN" w:bidi="ar-SA"/>
          <w14:textFill>
            <w14:solidFill>
              <w14:schemeClr w14:val="tx1"/>
            </w14:solidFill>
          </w14:textFill>
        </w:rPr>
        <w:t>：</w:t>
      </w:r>
      <w:r>
        <w:rPr>
          <w:rFonts w:hint="eastAsia" w:asciiTheme="minorEastAsia" w:hAnsiTheme="minorEastAsia" w:cstheme="minorBidi"/>
          <w:color w:val="000000" w:themeColor="text1"/>
          <w:spacing w:val="0"/>
          <w:w w:val="100"/>
          <w:kern w:val="2"/>
          <w:sz w:val="21"/>
          <w:szCs w:val="21"/>
          <w:lang w:val="en-US" w:eastAsia="zh-CN" w:bidi="ar-SA"/>
          <w14:textFill>
            <w14:solidFill>
              <w14:schemeClr w14:val="tx1"/>
            </w14:solidFill>
          </w14:textFill>
        </w:rPr>
        <w:t>励志远足活动</w:t>
      </w:r>
    </w:p>
    <w:p>
      <w:pPr>
        <w:spacing w:line="578" w:lineRule="exact"/>
        <w:ind w:firstLine="482" w:firstLineChars="200"/>
        <w:jc w:val="center"/>
        <w:rPr>
          <w:rFonts w:eastAsia="仿宋_GB2312"/>
          <w:color w:val="000000"/>
          <w:sz w:val="32"/>
          <w:szCs w:val="32"/>
        </w:rPr>
      </w:pPr>
      <w:r>
        <w:rPr>
          <w:rFonts w:hint="eastAsia" w:eastAsia="仿宋_GB2312"/>
          <w:b/>
          <w:bCs/>
          <w:color w:val="000000"/>
          <w:sz w:val="24"/>
          <w:szCs w:val="24"/>
          <w:highlight w:val="none"/>
          <w:lang w:val="en-US" w:eastAsia="zh-CN"/>
        </w:rPr>
        <w:t>表4：中等职业学校“立德树人”情况统计表</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5244"/>
        <w:gridCol w:w="1597"/>
        <w:gridCol w:w="1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0"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2.1.2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立德</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树人</w:t>
            </w:r>
          </w:p>
        </w:tc>
        <w:tc>
          <w:tcPr>
            <w:tcW w:w="266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p>
        </w:tc>
        <w:tc>
          <w:tcPr>
            <w:tcW w:w="8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2023年</w:t>
            </w:r>
          </w:p>
        </w:tc>
        <w:tc>
          <w:tcPr>
            <w:tcW w:w="77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266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班主任人数</w:t>
            </w:r>
          </w:p>
        </w:tc>
        <w:tc>
          <w:tcPr>
            <w:tcW w:w="8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color w:val="000000"/>
                <w:sz w:val="21"/>
                <w:szCs w:val="21"/>
                <w:vertAlign w:val="baseline"/>
                <w:lang w:val="en-US" w:eastAsia="zh-CN"/>
              </w:rPr>
              <w:t>97</w:t>
            </w:r>
          </w:p>
        </w:tc>
        <w:tc>
          <w:tcPr>
            <w:tcW w:w="77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color w:val="000000"/>
                <w:sz w:val="21"/>
                <w:szCs w:val="21"/>
                <w:vertAlign w:val="baseline"/>
                <w:lang w:val="en-US" w:eastAsia="zh-CN"/>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266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思想政治课教师数</w:t>
            </w:r>
          </w:p>
        </w:tc>
        <w:tc>
          <w:tcPr>
            <w:tcW w:w="8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color w:val="000000"/>
                <w:sz w:val="21"/>
                <w:szCs w:val="21"/>
                <w:vertAlign w:val="baseline"/>
                <w:lang w:val="en-US" w:eastAsia="zh-CN"/>
              </w:rPr>
              <w:t>24</w:t>
            </w:r>
          </w:p>
        </w:tc>
        <w:tc>
          <w:tcPr>
            <w:tcW w:w="77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color w:val="000000"/>
                <w:sz w:val="21"/>
                <w:szCs w:val="21"/>
                <w:vertAlign w:val="baseli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266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专职德育工作人员数（不含班主任）</w:t>
            </w:r>
          </w:p>
        </w:tc>
        <w:tc>
          <w:tcPr>
            <w:tcW w:w="8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color w:val="000000"/>
                <w:sz w:val="21"/>
                <w:szCs w:val="21"/>
                <w:vertAlign w:val="baseline"/>
                <w:lang w:val="en-US" w:eastAsia="zh-CN"/>
              </w:rPr>
              <w:t>11</w:t>
            </w:r>
          </w:p>
        </w:tc>
        <w:tc>
          <w:tcPr>
            <w:tcW w:w="77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color w:val="000000"/>
                <w:sz w:val="21"/>
                <w:szCs w:val="21"/>
                <w:vertAlign w:val="baseli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266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学生文化课合格率</w:t>
            </w:r>
          </w:p>
        </w:tc>
        <w:tc>
          <w:tcPr>
            <w:tcW w:w="8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color w:val="000000"/>
                <w:sz w:val="21"/>
                <w:szCs w:val="21"/>
                <w:vertAlign w:val="baseline"/>
                <w:lang w:val="en-US" w:eastAsia="zh-CN"/>
              </w:rPr>
              <w:t>100%</w:t>
            </w:r>
          </w:p>
        </w:tc>
        <w:tc>
          <w:tcPr>
            <w:tcW w:w="77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color w:val="000000"/>
                <w:sz w:val="21"/>
                <w:szCs w:val="21"/>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266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专业技能合格率</w:t>
            </w:r>
          </w:p>
        </w:tc>
        <w:tc>
          <w:tcPr>
            <w:tcW w:w="8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color w:val="000000"/>
                <w:sz w:val="21"/>
                <w:szCs w:val="21"/>
                <w:vertAlign w:val="baseline"/>
                <w:lang w:val="en-US" w:eastAsia="zh-CN"/>
              </w:rPr>
              <w:t>100%</w:t>
            </w:r>
          </w:p>
        </w:tc>
        <w:tc>
          <w:tcPr>
            <w:tcW w:w="77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color w:val="000000"/>
                <w:sz w:val="21"/>
                <w:szCs w:val="21"/>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266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体育课专任教师数</w:t>
            </w:r>
          </w:p>
        </w:tc>
        <w:tc>
          <w:tcPr>
            <w:tcW w:w="8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color w:val="000000"/>
                <w:sz w:val="21"/>
                <w:szCs w:val="21"/>
                <w:vertAlign w:val="baseline"/>
                <w:lang w:val="en-US" w:eastAsia="zh-CN"/>
              </w:rPr>
              <w:t>11</w:t>
            </w:r>
          </w:p>
        </w:tc>
        <w:tc>
          <w:tcPr>
            <w:tcW w:w="77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color w:val="000000"/>
                <w:sz w:val="21"/>
                <w:szCs w:val="21"/>
                <w:vertAlign w:val="baseli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266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美育课专任教师数</w:t>
            </w:r>
          </w:p>
        </w:tc>
        <w:tc>
          <w:tcPr>
            <w:tcW w:w="8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color w:val="000000"/>
                <w:sz w:val="21"/>
                <w:szCs w:val="21"/>
                <w:vertAlign w:val="baseline"/>
                <w:lang w:val="en-US" w:eastAsia="zh-CN"/>
              </w:rPr>
              <w:t>15</w:t>
            </w:r>
          </w:p>
        </w:tc>
        <w:tc>
          <w:tcPr>
            <w:tcW w:w="77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color w:val="000000"/>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266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学生体质测评合格率</w:t>
            </w:r>
          </w:p>
        </w:tc>
        <w:tc>
          <w:tcPr>
            <w:tcW w:w="8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color w:val="000000"/>
                <w:sz w:val="21"/>
                <w:szCs w:val="21"/>
                <w:vertAlign w:val="baseline"/>
                <w:lang w:val="en-US" w:eastAsia="zh-CN"/>
              </w:rPr>
              <w:t>90%</w:t>
            </w:r>
          </w:p>
        </w:tc>
        <w:tc>
          <w:tcPr>
            <w:tcW w:w="77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color w:val="000000"/>
                <w:sz w:val="21"/>
                <w:szCs w:val="21"/>
                <w:vertAlign w:val="baseli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266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毕业率</w:t>
            </w:r>
          </w:p>
        </w:tc>
        <w:tc>
          <w:tcPr>
            <w:tcW w:w="8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color w:val="000000"/>
                <w:sz w:val="21"/>
                <w:szCs w:val="21"/>
                <w:vertAlign w:val="baseline"/>
                <w:lang w:val="en-US" w:eastAsia="zh-CN"/>
              </w:rPr>
              <w:t>100%</w:t>
            </w:r>
          </w:p>
        </w:tc>
        <w:tc>
          <w:tcPr>
            <w:tcW w:w="77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color w:val="000000"/>
                <w:sz w:val="21"/>
                <w:szCs w:val="21"/>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266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资格证书（职业技能等级证书）获取占比情况</w:t>
            </w:r>
          </w:p>
        </w:tc>
        <w:tc>
          <w:tcPr>
            <w:tcW w:w="8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color w:val="000000"/>
                <w:sz w:val="21"/>
                <w:szCs w:val="21"/>
                <w:vertAlign w:val="baseline"/>
                <w:lang w:val="en-US" w:eastAsia="zh-CN"/>
              </w:rPr>
              <w:t>15%</w:t>
            </w:r>
          </w:p>
        </w:tc>
        <w:tc>
          <w:tcPr>
            <w:tcW w:w="77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color w:val="000000"/>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266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学生获国家级大赛、表彰获奖次数</w:t>
            </w:r>
          </w:p>
        </w:tc>
        <w:tc>
          <w:tcPr>
            <w:tcW w:w="8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color w:val="000000"/>
                <w:sz w:val="21"/>
                <w:szCs w:val="21"/>
                <w:vertAlign w:val="baseline"/>
                <w:lang w:val="en-US" w:eastAsia="zh-CN"/>
              </w:rPr>
              <w:t>0</w:t>
            </w:r>
          </w:p>
        </w:tc>
        <w:tc>
          <w:tcPr>
            <w:tcW w:w="77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color w:val="00000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266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学生获省级大赛、表彰获奖次数</w:t>
            </w:r>
          </w:p>
        </w:tc>
        <w:tc>
          <w:tcPr>
            <w:tcW w:w="8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color w:val="000000"/>
                <w:sz w:val="21"/>
                <w:szCs w:val="21"/>
                <w:vertAlign w:val="baseline"/>
                <w:lang w:val="en-US" w:eastAsia="zh-CN"/>
              </w:rPr>
              <w:t>29</w:t>
            </w:r>
          </w:p>
        </w:tc>
        <w:tc>
          <w:tcPr>
            <w:tcW w:w="77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color w:val="000000"/>
                <w:sz w:val="21"/>
                <w:szCs w:val="21"/>
                <w:vertAlign w:val="baseline"/>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rPr>
            </w:pPr>
          </w:p>
        </w:tc>
        <w:tc>
          <w:tcPr>
            <w:tcW w:w="266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学生获市级大赛、表彰获奖次数</w:t>
            </w:r>
          </w:p>
        </w:tc>
        <w:tc>
          <w:tcPr>
            <w:tcW w:w="8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color w:val="000000"/>
                <w:sz w:val="21"/>
                <w:szCs w:val="21"/>
                <w:vertAlign w:val="baseline"/>
                <w:lang w:val="en-US" w:eastAsia="zh-CN"/>
              </w:rPr>
              <w:t>53</w:t>
            </w:r>
          </w:p>
        </w:tc>
        <w:tc>
          <w:tcPr>
            <w:tcW w:w="77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1"/>
                <w:szCs w:val="21"/>
                <w:vertAlign w:val="baseline"/>
                <w:lang w:val="en-US" w:eastAsia="zh-CN"/>
              </w:rPr>
            </w:pPr>
            <w:r>
              <w:rPr>
                <w:rFonts w:hint="eastAsia" w:ascii="仿宋" w:hAnsi="仿宋" w:eastAsia="仿宋" w:cs="仿宋"/>
                <w:color w:val="000000"/>
                <w:sz w:val="21"/>
                <w:szCs w:val="21"/>
                <w:vertAlign w:val="baseline"/>
                <w:lang w:val="en-US" w:eastAsia="zh-CN"/>
              </w:rPr>
              <w:t>66</w:t>
            </w:r>
          </w:p>
        </w:tc>
      </w:tr>
    </w:tbl>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2" w:firstLineChars="200"/>
        <w:jc w:val="both"/>
        <w:textAlignment w:val="auto"/>
        <w:rPr>
          <w:rFonts w:hint="eastAsia" w:ascii="仿宋" w:hAnsi="仿宋" w:eastAsia="仿宋" w:cs="仿宋"/>
          <w:b/>
          <w:bCs/>
          <w:color w:val="000000" w:themeColor="text1"/>
          <w:spacing w:val="0"/>
          <w:w w:val="100"/>
          <w:sz w:val="28"/>
          <w:szCs w:val="28"/>
          <w:lang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2.1.3</w:t>
      </w:r>
      <w:r>
        <w:rPr>
          <w:rFonts w:hint="eastAsia" w:ascii="仿宋" w:hAnsi="仿宋" w:eastAsia="仿宋" w:cs="仿宋"/>
          <w:b/>
          <w:bCs/>
          <w:color w:val="000000" w:themeColor="text1"/>
          <w:spacing w:val="0"/>
          <w:w w:val="100"/>
          <w:sz w:val="28"/>
          <w:szCs w:val="28"/>
          <w14:textFill>
            <w14:solidFill>
              <w14:schemeClr w14:val="tx1"/>
            </w14:solidFill>
          </w14:textFill>
        </w:rPr>
        <w:t>在校体验</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学校组织学生对“在校生满意度、课堂育人满意度、课外育人满意度、思想政治课教学满意度、公共基础课（不含思想政治课）教学满意度、专业课教学满意度等开展满意度测评，随着学校办学质量进一步加强，学生在校满意度不断提升。</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p>
    <w:p>
      <w:pPr>
        <w:spacing w:line="578" w:lineRule="exact"/>
        <w:ind w:firstLine="482" w:firstLineChars="200"/>
        <w:jc w:val="center"/>
        <w:rPr>
          <w:rFonts w:eastAsia="仿宋_GB2312"/>
          <w:color w:val="000000"/>
          <w:sz w:val="32"/>
          <w:szCs w:val="32"/>
        </w:rPr>
      </w:pPr>
      <w:r>
        <w:rPr>
          <w:rFonts w:hint="eastAsia" w:eastAsia="仿宋_GB2312"/>
          <w:b/>
          <w:bCs/>
          <w:color w:val="000000"/>
          <w:sz w:val="24"/>
          <w:szCs w:val="24"/>
          <w:highlight w:val="none"/>
          <w:lang w:val="en-US" w:eastAsia="zh-CN"/>
        </w:rPr>
        <w:t>表5：中等职业学校在校体验及其相关情况统计表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2835"/>
        <w:gridCol w:w="685"/>
        <w:gridCol w:w="890"/>
        <w:gridCol w:w="975"/>
        <w:gridCol w:w="942"/>
        <w:gridCol w:w="1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序号</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指标</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单位</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2023年</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2024年</w:t>
            </w:r>
          </w:p>
        </w:tc>
        <w:tc>
          <w:tcPr>
            <w:tcW w:w="94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调查</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人数</w:t>
            </w:r>
          </w:p>
        </w:tc>
        <w:tc>
          <w:tcPr>
            <w:tcW w:w="199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调查</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r>
              <w:rPr>
                <w:rFonts w:hint="eastAsia" w:ascii="仿宋" w:hAnsi="仿宋" w:eastAsia="仿宋" w:cs="仿宋"/>
                <w:b/>
                <w:bCs/>
                <w:color w:val="000000"/>
                <w:sz w:val="21"/>
                <w:szCs w:val="21"/>
                <w:vertAlign w:val="baseline"/>
                <w:lang w:val="en-US" w:eastAsia="zh-CN"/>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1</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在校生满意度</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p>
        </w:tc>
        <w:tc>
          <w:tcPr>
            <w:tcW w:w="94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p>
        </w:tc>
        <w:tc>
          <w:tcPr>
            <w:tcW w:w="199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全国统一网上调查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其中：课堂育人满意度</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p>
        </w:tc>
        <w:tc>
          <w:tcPr>
            <w:tcW w:w="94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p>
        </w:tc>
        <w:tc>
          <w:tcPr>
            <w:tcW w:w="199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全国统一网上调查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课外育人满意度</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p>
        </w:tc>
        <w:tc>
          <w:tcPr>
            <w:tcW w:w="94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p>
        </w:tc>
        <w:tc>
          <w:tcPr>
            <w:tcW w:w="199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全国统一网上调查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思想政治课教学满意度</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p>
        </w:tc>
        <w:tc>
          <w:tcPr>
            <w:tcW w:w="94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p>
        </w:tc>
        <w:tc>
          <w:tcPr>
            <w:tcW w:w="199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全国统一网上调查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公共基础课（不含思想政治课）教学满意度</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p>
        </w:tc>
        <w:tc>
          <w:tcPr>
            <w:tcW w:w="94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p>
        </w:tc>
        <w:tc>
          <w:tcPr>
            <w:tcW w:w="199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全国统一网上调查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sz w:val="21"/>
                <w:szCs w:val="21"/>
                <w:vertAlign w:val="baseline"/>
                <w:lang w:val="en-US" w:eastAsia="zh-CN"/>
              </w:rPr>
            </w:pP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专业课教学满意度</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p>
        </w:tc>
        <w:tc>
          <w:tcPr>
            <w:tcW w:w="94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p>
        </w:tc>
        <w:tc>
          <w:tcPr>
            <w:tcW w:w="199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全国统一网上调查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2</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毕业生满意度</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100</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100</w:t>
            </w:r>
          </w:p>
        </w:tc>
        <w:tc>
          <w:tcPr>
            <w:tcW w:w="94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800</w:t>
            </w:r>
          </w:p>
        </w:tc>
        <w:tc>
          <w:tcPr>
            <w:tcW w:w="199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电话问卷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其中：应届毕业生满意度</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100</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100</w:t>
            </w:r>
          </w:p>
        </w:tc>
        <w:tc>
          <w:tcPr>
            <w:tcW w:w="94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500</w:t>
            </w:r>
          </w:p>
        </w:tc>
        <w:tc>
          <w:tcPr>
            <w:tcW w:w="199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电话问卷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毕业三年内毕业生满意度</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100</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100</w:t>
            </w:r>
          </w:p>
        </w:tc>
        <w:tc>
          <w:tcPr>
            <w:tcW w:w="94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300</w:t>
            </w:r>
          </w:p>
        </w:tc>
        <w:tc>
          <w:tcPr>
            <w:tcW w:w="199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电话问卷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3</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教职工满意度</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p>
        </w:tc>
        <w:tc>
          <w:tcPr>
            <w:tcW w:w="94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p>
        </w:tc>
        <w:tc>
          <w:tcPr>
            <w:tcW w:w="199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全国统一网上调查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4</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用人单位满意度</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100</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100</w:t>
            </w:r>
          </w:p>
        </w:tc>
        <w:tc>
          <w:tcPr>
            <w:tcW w:w="94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30</w:t>
            </w:r>
          </w:p>
        </w:tc>
        <w:tc>
          <w:tcPr>
            <w:tcW w:w="199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电话问卷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5</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家长满意度</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100</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100</w:t>
            </w:r>
          </w:p>
        </w:tc>
        <w:tc>
          <w:tcPr>
            <w:tcW w:w="94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200</w:t>
            </w:r>
          </w:p>
        </w:tc>
        <w:tc>
          <w:tcPr>
            <w:tcW w:w="199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电话问卷</w:t>
            </w:r>
          </w:p>
        </w:tc>
      </w:tr>
    </w:tbl>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2" w:firstLineChars="200"/>
        <w:jc w:val="both"/>
        <w:textAlignment w:val="auto"/>
        <w:rPr>
          <w:rFonts w:hint="eastAsia" w:ascii="仿宋" w:hAnsi="仿宋" w:eastAsia="仿宋" w:cs="仿宋"/>
          <w:b/>
          <w:bCs/>
          <w:color w:val="000000" w:themeColor="text1"/>
          <w:spacing w:val="0"/>
          <w:w w:val="100"/>
          <w:sz w:val="28"/>
          <w:szCs w:val="28"/>
          <w:lang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2.1.4升学、</w:t>
      </w:r>
      <w:r>
        <w:rPr>
          <w:rFonts w:hint="eastAsia" w:ascii="仿宋" w:hAnsi="仿宋" w:eastAsia="仿宋" w:cs="仿宋"/>
          <w:b/>
          <w:bCs/>
          <w:color w:val="000000" w:themeColor="text1"/>
          <w:spacing w:val="0"/>
          <w:w w:val="100"/>
          <w:sz w:val="28"/>
          <w:szCs w:val="28"/>
          <w14:textFill>
            <w14:solidFill>
              <w14:schemeClr w14:val="tx1"/>
            </w14:solidFill>
          </w14:textFill>
        </w:rPr>
        <w:t>就业质量</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2" w:firstLineChars="200"/>
        <w:jc w:val="both"/>
        <w:textAlignment w:val="auto"/>
        <w:rPr>
          <w:rFonts w:hint="eastAsia" w:cs="仿宋"/>
          <w:b/>
          <w:bCs/>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2.1.4.1升学情况：</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对口高考成绩逐年攀升，一本升学率市域遥遥领先。在天津职业技术师范大学2024年职教招生考试中再创辉煌，电子电工专业和机械专业在河北省招生计划共74人，泊头市职教中心有50人被录取，占全省招生计划的67.5%，考试成绩在全省独占鳌头。中共沧州市教育工委、沧州市教育局为此向中共泊头市委、泊头市人们政府发来贺信，对泊头市职教中心在职教高考上取得的优异成绩给予了高度肯定，并对学校取得如此优异成绩表示热烈祝贺。</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在2024年河北省对口高考中，一本上线112人，其中，机械专业全省前十名2人（常洁宇682分，赵永超681分 ），电子电工专业全省前十名1人（宫建树660+10分 ），一本上线人数以绝对优势领跑沧州中等职业学校。</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2" w:firstLineChars="200"/>
        <w:jc w:val="both"/>
        <w:textAlignment w:val="auto"/>
        <w:rPr>
          <w:rFonts w:hint="eastAsia" w:cs="仿宋"/>
          <w:b/>
          <w:bCs/>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2.1.4.2就业情况</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u w:val="none"/>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学校高度重视学生就业工作，建立了毕业生就业服务体系，学校明确了“打造名牌专业、培育特长人才、以实现满意就业”的就业工作目标，2024年共安置就业</w:t>
      </w:r>
      <w:r>
        <w:rPr>
          <w:rFonts w:hint="eastAsia" w:cs="仿宋"/>
          <w:color w:val="000000" w:themeColor="text1"/>
          <w:spacing w:val="0"/>
          <w:w w:val="100"/>
          <w:sz w:val="28"/>
          <w:szCs w:val="28"/>
          <w:u w:val="none"/>
          <w:lang w:val="en-US" w:eastAsia="zh-CN"/>
          <w14:textFill>
            <w14:solidFill>
              <w14:schemeClr w14:val="tx1"/>
            </w14:solidFill>
          </w14:textFill>
        </w:rPr>
        <w:t>492人，主要面对本地龙头企业，专业对口率90%。</w:t>
      </w:r>
      <w:r>
        <w:rPr>
          <w:rFonts w:hint="eastAsia" w:cs="仿宋"/>
          <w:color w:val="000000" w:themeColor="text1"/>
          <w:spacing w:val="0"/>
          <w:w w:val="100"/>
          <w:sz w:val="28"/>
          <w:szCs w:val="28"/>
          <w:lang w:val="en-US" w:eastAsia="zh-CN"/>
          <w14:textFill>
            <w14:solidFill>
              <w14:schemeClr w14:val="tx1"/>
            </w14:solidFill>
          </w14:textFill>
        </w:rPr>
        <w:t>毕业生具有良好的职业精神和创新精神，综合素质高，深受企业欢迎，平均起薪达到3100元/月。</w:t>
      </w:r>
    </w:p>
    <w:p>
      <w:pPr>
        <w:spacing w:line="578" w:lineRule="exact"/>
        <w:ind w:firstLine="482" w:firstLineChars="200"/>
        <w:jc w:val="center"/>
        <w:rPr>
          <w:rFonts w:eastAsia="仿宋_GB2312"/>
          <w:color w:val="000000"/>
          <w:sz w:val="32"/>
          <w:szCs w:val="32"/>
          <w:highlight w:val="none"/>
        </w:rPr>
      </w:pPr>
      <w:r>
        <w:rPr>
          <w:rFonts w:hint="eastAsia" w:eastAsia="仿宋_GB2312"/>
          <w:b/>
          <w:bCs/>
          <w:color w:val="000000"/>
          <w:sz w:val="24"/>
          <w:szCs w:val="24"/>
          <w:highlight w:val="none"/>
          <w:lang w:val="en-US" w:eastAsia="zh-CN"/>
        </w:rPr>
        <w:t>表6：中等职业学校就业质量相关情况统计表</w:t>
      </w:r>
    </w:p>
    <w:tbl>
      <w:tblPr>
        <w:tblStyle w:val="13"/>
        <w:tblpPr w:leftFromText="180" w:rightFromText="180" w:vertAnchor="text" w:horzAnchor="page" w:tblpXSpec="center" w:tblpY="157"/>
        <w:tblOverlap w:val="never"/>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36"/>
        <w:gridCol w:w="5069"/>
        <w:gridCol w:w="1038"/>
        <w:gridCol w:w="1245"/>
        <w:gridCol w:w="12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37" w:type="pct"/>
            <w:vAlign w:val="top"/>
          </w:tcPr>
          <w:p>
            <w:pPr>
              <w:pStyle w:val="12"/>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b/>
                <w:bCs/>
                <w:sz w:val="21"/>
                <w:szCs w:val="21"/>
              </w:rPr>
            </w:pPr>
            <w:r>
              <w:rPr>
                <w:rFonts w:hint="eastAsia" w:ascii="仿宋" w:hAnsi="仿宋" w:eastAsia="仿宋" w:cs="仿宋"/>
                <w:b/>
                <w:bCs/>
                <w:spacing w:val="-5"/>
                <w:sz w:val="21"/>
                <w:szCs w:val="21"/>
              </w:rPr>
              <w:t>序号</w:t>
            </w:r>
          </w:p>
        </w:tc>
        <w:tc>
          <w:tcPr>
            <w:tcW w:w="2627" w:type="pct"/>
            <w:vAlign w:val="top"/>
          </w:tcPr>
          <w:p>
            <w:pPr>
              <w:pStyle w:val="12"/>
              <w:keepNext w:val="0"/>
              <w:keepLines w:val="0"/>
              <w:pageBreakBefore w:val="0"/>
              <w:widowControl w:val="0"/>
              <w:kinsoku/>
              <w:wordWrap/>
              <w:overflowPunct/>
              <w:topLinePunct w:val="0"/>
              <w:autoSpaceDE/>
              <w:autoSpaceDN/>
              <w:bidi w:val="0"/>
              <w:adjustRightInd/>
              <w:snapToGrid/>
              <w:spacing w:before="112" w:line="360" w:lineRule="auto"/>
              <w:ind w:firstLine="0" w:firstLineChars="0"/>
              <w:jc w:val="center"/>
              <w:textAlignment w:val="auto"/>
              <w:rPr>
                <w:rFonts w:hint="eastAsia" w:ascii="仿宋" w:hAnsi="仿宋" w:eastAsia="仿宋" w:cs="仿宋"/>
                <w:b/>
                <w:bCs/>
                <w:sz w:val="21"/>
                <w:szCs w:val="21"/>
              </w:rPr>
            </w:pPr>
            <w:r>
              <w:rPr>
                <w:rFonts w:hint="eastAsia" w:ascii="仿宋" w:hAnsi="仿宋" w:eastAsia="仿宋" w:cs="仿宋"/>
                <w:b/>
                <w:bCs/>
                <w:spacing w:val="-6"/>
                <w:sz w:val="21"/>
                <w:szCs w:val="21"/>
              </w:rPr>
              <w:t>指标</w:t>
            </w:r>
          </w:p>
        </w:tc>
        <w:tc>
          <w:tcPr>
            <w:tcW w:w="538" w:type="pct"/>
            <w:vAlign w:val="top"/>
          </w:tcPr>
          <w:p>
            <w:pPr>
              <w:pStyle w:val="12"/>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b/>
                <w:bCs/>
                <w:sz w:val="21"/>
                <w:szCs w:val="21"/>
              </w:rPr>
            </w:pPr>
            <w:r>
              <w:rPr>
                <w:rFonts w:hint="eastAsia" w:ascii="仿宋" w:hAnsi="仿宋" w:eastAsia="仿宋" w:cs="仿宋"/>
                <w:b/>
                <w:bCs/>
                <w:spacing w:val="-6"/>
                <w:sz w:val="21"/>
                <w:szCs w:val="21"/>
              </w:rPr>
              <w:t>单位</w:t>
            </w:r>
          </w:p>
        </w:tc>
        <w:tc>
          <w:tcPr>
            <w:tcW w:w="645" w:type="pct"/>
            <w:vAlign w:val="top"/>
          </w:tcPr>
          <w:p>
            <w:pPr>
              <w:pStyle w:val="12"/>
              <w:keepNext w:val="0"/>
              <w:keepLines w:val="0"/>
              <w:pageBreakBefore w:val="0"/>
              <w:widowControl w:val="0"/>
              <w:kinsoku/>
              <w:wordWrap/>
              <w:overflowPunct/>
              <w:topLinePunct w:val="0"/>
              <w:autoSpaceDE/>
              <w:autoSpaceDN/>
              <w:bidi w:val="0"/>
              <w:adjustRightInd/>
              <w:snapToGrid/>
              <w:spacing w:before="111" w:line="360" w:lineRule="auto"/>
              <w:ind w:firstLine="0" w:firstLineChars="0"/>
              <w:jc w:val="center"/>
              <w:textAlignment w:val="auto"/>
              <w:rPr>
                <w:rFonts w:hint="eastAsia" w:ascii="仿宋" w:hAnsi="仿宋" w:eastAsia="仿宋" w:cs="仿宋"/>
                <w:b/>
                <w:bCs/>
                <w:sz w:val="21"/>
                <w:szCs w:val="21"/>
              </w:rPr>
            </w:pPr>
            <w:r>
              <w:rPr>
                <w:rFonts w:hint="eastAsia" w:ascii="仿宋" w:hAnsi="仿宋" w:eastAsia="仿宋" w:cs="仿宋"/>
                <w:b/>
                <w:bCs/>
                <w:spacing w:val="-5"/>
                <w:sz w:val="21"/>
                <w:szCs w:val="21"/>
              </w:rPr>
              <w:t>2023年</w:t>
            </w:r>
          </w:p>
        </w:tc>
        <w:tc>
          <w:tcPr>
            <w:tcW w:w="651" w:type="pct"/>
            <w:vAlign w:val="top"/>
          </w:tcPr>
          <w:p>
            <w:pPr>
              <w:pStyle w:val="12"/>
              <w:keepNext w:val="0"/>
              <w:keepLines w:val="0"/>
              <w:pageBreakBefore w:val="0"/>
              <w:widowControl w:val="0"/>
              <w:kinsoku/>
              <w:wordWrap/>
              <w:overflowPunct/>
              <w:topLinePunct w:val="0"/>
              <w:autoSpaceDE/>
              <w:autoSpaceDN/>
              <w:bidi w:val="0"/>
              <w:adjustRightInd/>
              <w:snapToGrid/>
              <w:spacing w:before="111" w:line="360" w:lineRule="auto"/>
              <w:ind w:firstLine="0" w:firstLineChars="0"/>
              <w:jc w:val="center"/>
              <w:textAlignment w:val="auto"/>
              <w:rPr>
                <w:rFonts w:hint="eastAsia" w:ascii="仿宋" w:hAnsi="仿宋" w:eastAsia="仿宋" w:cs="仿宋"/>
                <w:b/>
                <w:bCs/>
                <w:sz w:val="21"/>
                <w:szCs w:val="21"/>
              </w:rPr>
            </w:pPr>
            <w:r>
              <w:rPr>
                <w:rFonts w:hint="eastAsia" w:ascii="仿宋" w:hAnsi="仿宋" w:eastAsia="仿宋" w:cs="仿宋"/>
                <w:b/>
                <w:bCs/>
                <w:spacing w:val="-5"/>
                <w:sz w:val="21"/>
                <w:szCs w:val="21"/>
              </w:rPr>
              <w:t>2024年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37" w:type="pct"/>
            <w:vAlign w:val="top"/>
          </w:tcPr>
          <w:p>
            <w:pPr>
              <w:pStyle w:val="1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1</w:t>
            </w:r>
          </w:p>
        </w:tc>
        <w:tc>
          <w:tcPr>
            <w:tcW w:w="2627" w:type="pct"/>
            <w:vAlign w:val="center"/>
          </w:tcPr>
          <w:p>
            <w:pPr>
              <w:pStyle w:val="12"/>
              <w:spacing w:before="111" w:line="219" w:lineRule="auto"/>
              <w:ind w:left="120"/>
              <w:jc w:val="center"/>
              <w:rPr>
                <w:rFonts w:hint="eastAsia" w:ascii="仿宋" w:hAnsi="仿宋" w:eastAsia="仿宋" w:cs="仿宋"/>
                <w:b w:val="0"/>
                <w:bCs w:val="0"/>
                <w:sz w:val="21"/>
                <w:szCs w:val="21"/>
              </w:rPr>
            </w:pPr>
            <w:r>
              <w:rPr>
                <w:rFonts w:hint="eastAsia" w:ascii="仿宋" w:hAnsi="仿宋" w:eastAsia="仿宋" w:cs="仿宋"/>
                <w:b w:val="0"/>
                <w:bCs w:val="0"/>
                <w:spacing w:val="1"/>
                <w:sz w:val="21"/>
                <w:szCs w:val="21"/>
              </w:rPr>
              <w:t>毕业生人数*</w:t>
            </w:r>
          </w:p>
        </w:tc>
        <w:tc>
          <w:tcPr>
            <w:tcW w:w="538" w:type="pct"/>
            <w:vAlign w:val="center"/>
          </w:tcPr>
          <w:p>
            <w:pPr>
              <w:pStyle w:val="12"/>
              <w:keepNext w:val="0"/>
              <w:keepLines w:val="0"/>
              <w:pageBreakBefore w:val="0"/>
              <w:widowControl w:val="0"/>
              <w:kinsoku/>
              <w:wordWrap/>
              <w:overflowPunct/>
              <w:topLinePunct w:val="0"/>
              <w:autoSpaceDE/>
              <w:autoSpaceDN/>
              <w:bidi w:val="0"/>
              <w:adjustRightInd/>
              <w:snapToGrid/>
              <w:spacing w:line="222" w:lineRule="auto"/>
              <w:ind w:left="0"/>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人</w:t>
            </w:r>
          </w:p>
        </w:tc>
        <w:tc>
          <w:tcPr>
            <w:tcW w:w="645"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1954</w:t>
            </w:r>
          </w:p>
        </w:tc>
        <w:tc>
          <w:tcPr>
            <w:tcW w:w="651"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1964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37" w:type="pct"/>
            <w:vMerge w:val="restart"/>
            <w:vAlign w:val="top"/>
          </w:tcPr>
          <w:p>
            <w:pPr>
              <w:keepNext w:val="0"/>
              <w:keepLines w:val="0"/>
              <w:pageBreakBefore w:val="0"/>
              <w:widowControl w:val="0"/>
              <w:kinsoku/>
              <w:wordWrap/>
              <w:overflowPunct/>
              <w:topLinePunct w:val="0"/>
              <w:autoSpaceDE/>
              <w:autoSpaceDN/>
              <w:bidi w:val="0"/>
              <w:adjustRightInd/>
              <w:snapToGrid/>
              <w:spacing w:line="276" w:lineRule="auto"/>
              <w:ind w:left="0"/>
              <w:jc w:val="center"/>
              <w:textAlignment w:val="auto"/>
              <w:rPr>
                <w:rFonts w:hint="eastAsia" w:ascii="仿宋" w:hAnsi="仿宋" w:eastAsia="仿宋" w:cs="仿宋"/>
                <w:b/>
                <w:bCs/>
                <w:sz w:val="21"/>
                <w:szCs w:val="21"/>
              </w:rPr>
            </w:pPr>
          </w:p>
          <w:p>
            <w:pPr>
              <w:pStyle w:val="1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eastAsia" w:ascii="仿宋" w:hAnsi="仿宋" w:eastAsia="仿宋" w:cs="仿宋"/>
                <w:b/>
                <w:bCs/>
                <w:sz w:val="21"/>
                <w:szCs w:val="21"/>
              </w:rPr>
            </w:pPr>
          </w:p>
          <w:p>
            <w:pPr>
              <w:pStyle w:val="1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eastAsia" w:ascii="仿宋" w:hAnsi="仿宋" w:eastAsia="仿宋" w:cs="仿宋"/>
                <w:b/>
                <w:bCs/>
                <w:sz w:val="21"/>
                <w:szCs w:val="21"/>
              </w:rPr>
            </w:pPr>
          </w:p>
          <w:p>
            <w:pPr>
              <w:pStyle w:val="1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eastAsia" w:ascii="仿宋" w:hAnsi="仿宋" w:eastAsia="仿宋" w:cs="仿宋"/>
                <w:b/>
                <w:bCs/>
                <w:sz w:val="21"/>
                <w:szCs w:val="21"/>
              </w:rPr>
            </w:pPr>
          </w:p>
          <w:p>
            <w:pPr>
              <w:pStyle w:val="1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2</w:t>
            </w:r>
          </w:p>
        </w:tc>
        <w:tc>
          <w:tcPr>
            <w:tcW w:w="2627" w:type="pct"/>
            <w:vAlign w:val="center"/>
          </w:tcPr>
          <w:p>
            <w:pPr>
              <w:pStyle w:val="12"/>
              <w:spacing w:before="112" w:line="219" w:lineRule="auto"/>
              <w:ind w:left="120"/>
              <w:jc w:val="center"/>
              <w:rPr>
                <w:rFonts w:hint="eastAsia" w:ascii="仿宋" w:hAnsi="仿宋" w:eastAsia="仿宋" w:cs="仿宋"/>
                <w:b w:val="0"/>
                <w:bCs w:val="0"/>
                <w:sz w:val="21"/>
                <w:szCs w:val="21"/>
              </w:rPr>
            </w:pPr>
            <w:r>
              <w:rPr>
                <w:rFonts w:hint="eastAsia" w:ascii="仿宋" w:hAnsi="仿宋" w:eastAsia="仿宋" w:cs="仿宋"/>
                <w:b w:val="0"/>
                <w:bCs w:val="0"/>
                <w:spacing w:val="1"/>
                <w:sz w:val="21"/>
                <w:szCs w:val="21"/>
              </w:rPr>
              <w:t>毕业生去向落实人数</w:t>
            </w:r>
          </w:p>
        </w:tc>
        <w:tc>
          <w:tcPr>
            <w:tcW w:w="538" w:type="pct"/>
            <w:vAlign w:val="center"/>
          </w:tcPr>
          <w:p>
            <w:pPr>
              <w:pStyle w:val="12"/>
              <w:keepNext w:val="0"/>
              <w:keepLines w:val="0"/>
              <w:pageBreakBefore w:val="0"/>
              <w:widowControl w:val="0"/>
              <w:kinsoku/>
              <w:wordWrap/>
              <w:overflowPunct/>
              <w:topLinePunct w:val="0"/>
              <w:autoSpaceDE/>
              <w:autoSpaceDN/>
              <w:bidi w:val="0"/>
              <w:adjustRightInd/>
              <w:snapToGrid/>
              <w:spacing w:line="222" w:lineRule="auto"/>
              <w:ind w:left="0"/>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人</w:t>
            </w:r>
          </w:p>
        </w:tc>
        <w:tc>
          <w:tcPr>
            <w:tcW w:w="645"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1954</w:t>
            </w:r>
          </w:p>
        </w:tc>
        <w:tc>
          <w:tcPr>
            <w:tcW w:w="651"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1964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37" w:type="pct"/>
            <w:vMerge w:val="continue"/>
            <w:vAlign w:val="top"/>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仿宋" w:hAnsi="仿宋" w:eastAsia="仿宋" w:cs="仿宋"/>
                <w:b/>
                <w:bCs/>
                <w:sz w:val="21"/>
                <w:szCs w:val="21"/>
              </w:rPr>
            </w:pPr>
          </w:p>
        </w:tc>
        <w:tc>
          <w:tcPr>
            <w:tcW w:w="2627" w:type="pct"/>
            <w:vAlign w:val="center"/>
          </w:tcPr>
          <w:p>
            <w:pPr>
              <w:pStyle w:val="12"/>
              <w:spacing w:before="112" w:line="219" w:lineRule="auto"/>
              <w:ind w:left="120"/>
              <w:jc w:val="center"/>
              <w:rPr>
                <w:rFonts w:hint="eastAsia" w:ascii="仿宋" w:hAnsi="仿宋" w:eastAsia="仿宋" w:cs="仿宋"/>
                <w:b w:val="0"/>
                <w:bCs w:val="0"/>
                <w:sz w:val="21"/>
                <w:szCs w:val="21"/>
              </w:rPr>
            </w:pPr>
            <w:r>
              <w:rPr>
                <w:rFonts w:hint="eastAsia" w:ascii="仿宋" w:hAnsi="仿宋" w:eastAsia="仿宋" w:cs="仿宋"/>
                <w:b w:val="0"/>
                <w:bCs w:val="0"/>
                <w:spacing w:val="1"/>
                <w:sz w:val="21"/>
                <w:szCs w:val="21"/>
              </w:rPr>
              <w:t>其中：升学人数</w:t>
            </w:r>
          </w:p>
        </w:tc>
        <w:tc>
          <w:tcPr>
            <w:tcW w:w="538" w:type="pct"/>
            <w:vAlign w:val="center"/>
          </w:tcPr>
          <w:p>
            <w:pPr>
              <w:pStyle w:val="12"/>
              <w:keepNext w:val="0"/>
              <w:keepLines w:val="0"/>
              <w:pageBreakBefore w:val="0"/>
              <w:widowControl w:val="0"/>
              <w:kinsoku/>
              <w:wordWrap/>
              <w:overflowPunct/>
              <w:topLinePunct w:val="0"/>
              <w:autoSpaceDE/>
              <w:autoSpaceDN/>
              <w:bidi w:val="0"/>
              <w:adjustRightInd/>
              <w:snapToGrid/>
              <w:spacing w:line="222" w:lineRule="auto"/>
              <w:ind w:left="0"/>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人</w:t>
            </w:r>
          </w:p>
        </w:tc>
        <w:tc>
          <w:tcPr>
            <w:tcW w:w="645"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1224</w:t>
            </w:r>
          </w:p>
        </w:tc>
        <w:tc>
          <w:tcPr>
            <w:tcW w:w="651"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1472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37" w:type="pct"/>
            <w:vMerge w:val="continue"/>
            <w:vAlign w:val="top"/>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仿宋" w:hAnsi="仿宋" w:eastAsia="仿宋" w:cs="仿宋"/>
                <w:b/>
                <w:bCs/>
                <w:sz w:val="21"/>
                <w:szCs w:val="21"/>
              </w:rPr>
            </w:pPr>
          </w:p>
        </w:tc>
        <w:tc>
          <w:tcPr>
            <w:tcW w:w="2627" w:type="pct"/>
            <w:vAlign w:val="center"/>
          </w:tcPr>
          <w:p>
            <w:pPr>
              <w:pStyle w:val="12"/>
              <w:spacing w:before="112" w:line="219" w:lineRule="auto"/>
              <w:ind w:left="810"/>
              <w:jc w:val="center"/>
              <w:rPr>
                <w:rFonts w:hint="eastAsia" w:ascii="仿宋" w:hAnsi="仿宋" w:eastAsia="仿宋" w:cs="仿宋"/>
                <w:b w:val="0"/>
                <w:bCs w:val="0"/>
                <w:sz w:val="21"/>
                <w:szCs w:val="21"/>
              </w:rPr>
            </w:pPr>
            <w:r>
              <w:rPr>
                <w:rFonts w:hint="eastAsia" w:ascii="仿宋" w:hAnsi="仿宋" w:eastAsia="仿宋" w:cs="仿宋"/>
                <w:b w:val="0"/>
                <w:bCs w:val="0"/>
                <w:spacing w:val="1"/>
                <w:sz w:val="21"/>
                <w:szCs w:val="21"/>
              </w:rPr>
              <w:t>升入本科人数</w:t>
            </w:r>
          </w:p>
        </w:tc>
        <w:tc>
          <w:tcPr>
            <w:tcW w:w="538" w:type="pct"/>
            <w:vAlign w:val="center"/>
          </w:tcPr>
          <w:p>
            <w:pPr>
              <w:pStyle w:val="12"/>
              <w:keepNext w:val="0"/>
              <w:keepLines w:val="0"/>
              <w:pageBreakBefore w:val="0"/>
              <w:widowControl w:val="0"/>
              <w:kinsoku/>
              <w:wordWrap/>
              <w:overflowPunct/>
              <w:topLinePunct w:val="0"/>
              <w:autoSpaceDE/>
              <w:autoSpaceDN/>
              <w:bidi w:val="0"/>
              <w:adjustRightInd/>
              <w:snapToGrid/>
              <w:spacing w:line="222" w:lineRule="auto"/>
              <w:ind w:left="0"/>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人</w:t>
            </w:r>
          </w:p>
        </w:tc>
        <w:tc>
          <w:tcPr>
            <w:tcW w:w="645"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165</w:t>
            </w:r>
          </w:p>
        </w:tc>
        <w:tc>
          <w:tcPr>
            <w:tcW w:w="651"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37" w:type="pct"/>
            <w:vMerge w:val="continue"/>
            <w:vAlign w:val="top"/>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仿宋" w:hAnsi="仿宋" w:eastAsia="仿宋" w:cs="仿宋"/>
                <w:b/>
                <w:bCs/>
                <w:sz w:val="21"/>
                <w:szCs w:val="21"/>
              </w:rPr>
            </w:pPr>
          </w:p>
        </w:tc>
        <w:tc>
          <w:tcPr>
            <w:tcW w:w="2627" w:type="pct"/>
            <w:vAlign w:val="center"/>
          </w:tcPr>
          <w:p>
            <w:pPr>
              <w:pStyle w:val="12"/>
              <w:spacing w:before="112" w:line="219" w:lineRule="auto"/>
              <w:ind w:left="810"/>
              <w:jc w:val="center"/>
              <w:rPr>
                <w:rFonts w:hint="eastAsia" w:ascii="仿宋" w:hAnsi="仿宋" w:eastAsia="仿宋" w:cs="仿宋"/>
                <w:b w:val="0"/>
                <w:bCs w:val="0"/>
                <w:spacing w:val="1"/>
                <w:sz w:val="21"/>
                <w:szCs w:val="21"/>
                <w:lang w:val="en-US" w:eastAsia="zh-CN"/>
              </w:rPr>
            </w:pPr>
            <w:r>
              <w:rPr>
                <w:rFonts w:hint="eastAsia" w:ascii="仿宋" w:hAnsi="仿宋" w:eastAsia="仿宋" w:cs="仿宋"/>
                <w:b w:val="0"/>
                <w:bCs w:val="0"/>
                <w:spacing w:val="1"/>
                <w:sz w:val="21"/>
                <w:szCs w:val="21"/>
                <w:lang w:val="en-US" w:eastAsia="zh-CN"/>
              </w:rPr>
              <w:t>其中：单招升学人数</w:t>
            </w:r>
          </w:p>
        </w:tc>
        <w:tc>
          <w:tcPr>
            <w:tcW w:w="538" w:type="pct"/>
            <w:vAlign w:val="center"/>
          </w:tcPr>
          <w:p>
            <w:pPr>
              <w:pStyle w:val="12"/>
              <w:keepNext w:val="0"/>
              <w:keepLines w:val="0"/>
              <w:pageBreakBefore w:val="0"/>
              <w:widowControl w:val="0"/>
              <w:kinsoku/>
              <w:wordWrap/>
              <w:overflowPunct/>
              <w:topLinePunct w:val="0"/>
              <w:autoSpaceDE/>
              <w:autoSpaceDN/>
              <w:bidi w:val="0"/>
              <w:adjustRightInd/>
              <w:snapToGrid/>
              <w:spacing w:line="222" w:lineRule="auto"/>
              <w:ind w:left="0"/>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人</w:t>
            </w:r>
          </w:p>
        </w:tc>
        <w:tc>
          <w:tcPr>
            <w:tcW w:w="645"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830</w:t>
            </w:r>
          </w:p>
        </w:tc>
        <w:tc>
          <w:tcPr>
            <w:tcW w:w="651"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37" w:type="pct"/>
            <w:vMerge w:val="continue"/>
            <w:vAlign w:val="top"/>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仿宋" w:hAnsi="仿宋" w:eastAsia="仿宋" w:cs="仿宋"/>
                <w:b/>
                <w:bCs/>
                <w:sz w:val="21"/>
                <w:szCs w:val="21"/>
              </w:rPr>
            </w:pPr>
          </w:p>
        </w:tc>
        <w:tc>
          <w:tcPr>
            <w:tcW w:w="2627" w:type="pct"/>
            <w:vAlign w:val="center"/>
          </w:tcPr>
          <w:p>
            <w:pPr>
              <w:pStyle w:val="12"/>
              <w:spacing w:before="112" w:line="219" w:lineRule="auto"/>
              <w:ind w:left="810"/>
              <w:jc w:val="center"/>
              <w:rPr>
                <w:rFonts w:hint="eastAsia" w:ascii="仿宋" w:hAnsi="仿宋" w:eastAsia="仿宋" w:cs="仿宋"/>
                <w:b w:val="0"/>
                <w:bCs w:val="0"/>
                <w:spacing w:val="1"/>
                <w:sz w:val="21"/>
                <w:szCs w:val="21"/>
                <w:lang w:val="en-US" w:eastAsia="zh-CN"/>
              </w:rPr>
            </w:pPr>
            <w:r>
              <w:rPr>
                <w:rFonts w:hint="eastAsia" w:ascii="仿宋" w:hAnsi="仿宋" w:eastAsia="仿宋" w:cs="仿宋"/>
                <w:b w:val="0"/>
                <w:bCs w:val="0"/>
                <w:spacing w:val="1"/>
                <w:sz w:val="21"/>
                <w:szCs w:val="21"/>
                <w:lang w:val="en-US" w:eastAsia="zh-CN"/>
              </w:rPr>
              <w:t>3+2转段升学人数</w:t>
            </w:r>
          </w:p>
        </w:tc>
        <w:tc>
          <w:tcPr>
            <w:tcW w:w="538" w:type="pct"/>
            <w:vAlign w:val="center"/>
          </w:tcPr>
          <w:p>
            <w:pPr>
              <w:pStyle w:val="12"/>
              <w:keepNext w:val="0"/>
              <w:keepLines w:val="0"/>
              <w:pageBreakBefore w:val="0"/>
              <w:widowControl w:val="0"/>
              <w:kinsoku/>
              <w:wordWrap/>
              <w:overflowPunct/>
              <w:topLinePunct w:val="0"/>
              <w:autoSpaceDE/>
              <w:autoSpaceDN/>
              <w:bidi w:val="0"/>
              <w:adjustRightInd/>
              <w:snapToGrid/>
              <w:spacing w:line="222" w:lineRule="auto"/>
              <w:ind w:left="0"/>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人</w:t>
            </w:r>
          </w:p>
        </w:tc>
        <w:tc>
          <w:tcPr>
            <w:tcW w:w="645"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w:t>
            </w:r>
          </w:p>
        </w:tc>
        <w:tc>
          <w:tcPr>
            <w:tcW w:w="651"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37" w:type="pct"/>
            <w:vMerge w:val="continue"/>
            <w:vAlign w:val="top"/>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仿宋" w:hAnsi="仿宋" w:eastAsia="仿宋" w:cs="仿宋"/>
                <w:b/>
                <w:bCs/>
                <w:sz w:val="21"/>
                <w:szCs w:val="21"/>
              </w:rPr>
            </w:pPr>
          </w:p>
        </w:tc>
        <w:tc>
          <w:tcPr>
            <w:tcW w:w="2627" w:type="pct"/>
            <w:vAlign w:val="center"/>
          </w:tcPr>
          <w:p>
            <w:pPr>
              <w:pStyle w:val="12"/>
              <w:spacing w:before="112" w:line="219" w:lineRule="auto"/>
              <w:ind w:left="810"/>
              <w:jc w:val="center"/>
              <w:rPr>
                <w:rFonts w:hint="eastAsia" w:ascii="仿宋" w:hAnsi="仿宋" w:eastAsia="仿宋" w:cs="仿宋"/>
                <w:b w:val="0"/>
                <w:bCs w:val="0"/>
                <w:spacing w:val="1"/>
                <w:sz w:val="21"/>
                <w:szCs w:val="21"/>
                <w:lang w:val="en-US" w:eastAsia="zh-CN"/>
              </w:rPr>
            </w:pPr>
            <w:r>
              <w:rPr>
                <w:rFonts w:hint="eastAsia" w:ascii="仿宋" w:hAnsi="仿宋" w:eastAsia="仿宋" w:cs="仿宋"/>
                <w:b w:val="0"/>
                <w:bCs w:val="0"/>
                <w:spacing w:val="1"/>
                <w:sz w:val="21"/>
                <w:szCs w:val="21"/>
                <w:lang w:val="en-US" w:eastAsia="zh-CN"/>
              </w:rPr>
              <w:t>3+4转段升学人数</w:t>
            </w:r>
          </w:p>
        </w:tc>
        <w:tc>
          <w:tcPr>
            <w:tcW w:w="538" w:type="pct"/>
            <w:vAlign w:val="center"/>
          </w:tcPr>
          <w:p>
            <w:pPr>
              <w:pStyle w:val="12"/>
              <w:keepNext w:val="0"/>
              <w:keepLines w:val="0"/>
              <w:pageBreakBefore w:val="0"/>
              <w:widowControl w:val="0"/>
              <w:kinsoku/>
              <w:wordWrap/>
              <w:overflowPunct/>
              <w:topLinePunct w:val="0"/>
              <w:autoSpaceDE/>
              <w:autoSpaceDN/>
              <w:bidi w:val="0"/>
              <w:adjustRightInd/>
              <w:snapToGrid/>
              <w:spacing w:line="222" w:lineRule="auto"/>
              <w:ind w:left="0"/>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人</w:t>
            </w:r>
          </w:p>
        </w:tc>
        <w:tc>
          <w:tcPr>
            <w:tcW w:w="645"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w:t>
            </w:r>
          </w:p>
        </w:tc>
        <w:tc>
          <w:tcPr>
            <w:tcW w:w="651"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37" w:type="pct"/>
            <w:vMerge w:val="continue"/>
            <w:vAlign w:val="top"/>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仿宋" w:hAnsi="仿宋" w:eastAsia="仿宋" w:cs="仿宋"/>
                <w:b/>
                <w:bCs/>
                <w:sz w:val="21"/>
                <w:szCs w:val="21"/>
              </w:rPr>
            </w:pPr>
          </w:p>
        </w:tc>
        <w:tc>
          <w:tcPr>
            <w:tcW w:w="2627" w:type="pct"/>
            <w:vAlign w:val="center"/>
          </w:tcPr>
          <w:p>
            <w:pPr>
              <w:pStyle w:val="12"/>
              <w:spacing w:before="112" w:line="219" w:lineRule="auto"/>
              <w:ind w:left="810"/>
              <w:jc w:val="center"/>
              <w:rPr>
                <w:rFonts w:hint="eastAsia" w:ascii="仿宋" w:hAnsi="仿宋" w:eastAsia="仿宋" w:cs="仿宋"/>
                <w:b w:val="0"/>
                <w:bCs w:val="0"/>
                <w:spacing w:val="1"/>
                <w:sz w:val="21"/>
                <w:szCs w:val="21"/>
                <w:lang w:val="en-US" w:eastAsia="zh-CN"/>
              </w:rPr>
            </w:pPr>
            <w:r>
              <w:rPr>
                <w:rFonts w:hint="eastAsia" w:ascii="仿宋" w:hAnsi="仿宋" w:eastAsia="仿宋" w:cs="仿宋"/>
                <w:b w:val="0"/>
                <w:bCs w:val="0"/>
                <w:spacing w:val="1"/>
                <w:sz w:val="21"/>
                <w:szCs w:val="21"/>
                <w:lang w:val="en-US" w:eastAsia="zh-CN"/>
              </w:rPr>
              <w:t>“五年一贯”升学人数</w:t>
            </w:r>
          </w:p>
        </w:tc>
        <w:tc>
          <w:tcPr>
            <w:tcW w:w="538" w:type="pct"/>
            <w:vAlign w:val="center"/>
          </w:tcPr>
          <w:p>
            <w:pPr>
              <w:pStyle w:val="12"/>
              <w:keepNext w:val="0"/>
              <w:keepLines w:val="0"/>
              <w:pageBreakBefore w:val="0"/>
              <w:widowControl w:val="0"/>
              <w:kinsoku/>
              <w:wordWrap/>
              <w:overflowPunct/>
              <w:topLinePunct w:val="0"/>
              <w:autoSpaceDE/>
              <w:autoSpaceDN/>
              <w:bidi w:val="0"/>
              <w:adjustRightInd/>
              <w:snapToGrid/>
              <w:spacing w:line="222" w:lineRule="auto"/>
              <w:ind w:left="0"/>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人</w:t>
            </w:r>
          </w:p>
        </w:tc>
        <w:tc>
          <w:tcPr>
            <w:tcW w:w="645"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w:t>
            </w:r>
          </w:p>
        </w:tc>
        <w:tc>
          <w:tcPr>
            <w:tcW w:w="651"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37" w:type="pct"/>
            <w:vMerge w:val="continue"/>
            <w:vAlign w:val="top"/>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仿宋" w:hAnsi="仿宋" w:eastAsia="仿宋" w:cs="仿宋"/>
                <w:b/>
                <w:bCs/>
                <w:sz w:val="21"/>
                <w:szCs w:val="21"/>
              </w:rPr>
            </w:pPr>
          </w:p>
        </w:tc>
        <w:tc>
          <w:tcPr>
            <w:tcW w:w="2627" w:type="pct"/>
            <w:vAlign w:val="center"/>
          </w:tcPr>
          <w:p>
            <w:pPr>
              <w:pStyle w:val="12"/>
              <w:spacing w:before="112" w:line="219" w:lineRule="auto"/>
              <w:ind w:left="810"/>
              <w:jc w:val="center"/>
              <w:rPr>
                <w:rFonts w:hint="eastAsia" w:ascii="仿宋" w:hAnsi="仿宋" w:eastAsia="仿宋" w:cs="仿宋"/>
                <w:b w:val="0"/>
                <w:bCs w:val="0"/>
                <w:spacing w:val="1"/>
                <w:sz w:val="21"/>
                <w:szCs w:val="21"/>
                <w:lang w:val="en-US" w:eastAsia="zh-CN"/>
              </w:rPr>
            </w:pPr>
            <w:r>
              <w:rPr>
                <w:rFonts w:hint="eastAsia" w:ascii="仿宋" w:hAnsi="仿宋" w:eastAsia="仿宋" w:cs="仿宋"/>
                <w:b w:val="0"/>
                <w:bCs w:val="0"/>
                <w:spacing w:val="1"/>
                <w:sz w:val="21"/>
                <w:szCs w:val="21"/>
                <w:lang w:val="en-US" w:eastAsia="zh-CN"/>
              </w:rPr>
              <w:t>对口升学人数</w:t>
            </w:r>
          </w:p>
        </w:tc>
        <w:tc>
          <w:tcPr>
            <w:tcW w:w="538" w:type="pct"/>
            <w:vAlign w:val="center"/>
          </w:tcPr>
          <w:p>
            <w:pPr>
              <w:pStyle w:val="12"/>
              <w:keepNext w:val="0"/>
              <w:keepLines w:val="0"/>
              <w:pageBreakBefore w:val="0"/>
              <w:widowControl w:val="0"/>
              <w:kinsoku/>
              <w:wordWrap/>
              <w:overflowPunct/>
              <w:topLinePunct w:val="0"/>
              <w:autoSpaceDE/>
              <w:autoSpaceDN/>
              <w:bidi w:val="0"/>
              <w:adjustRightInd/>
              <w:snapToGrid/>
              <w:spacing w:line="222" w:lineRule="auto"/>
              <w:ind w:left="0"/>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人</w:t>
            </w:r>
          </w:p>
        </w:tc>
        <w:tc>
          <w:tcPr>
            <w:tcW w:w="645"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1224</w:t>
            </w:r>
          </w:p>
        </w:tc>
        <w:tc>
          <w:tcPr>
            <w:tcW w:w="651"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1456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37" w:type="pct"/>
            <w:vMerge w:val="continue"/>
            <w:vAlign w:val="top"/>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仿宋" w:hAnsi="仿宋" w:eastAsia="仿宋" w:cs="仿宋"/>
                <w:b/>
                <w:bCs/>
                <w:sz w:val="21"/>
                <w:szCs w:val="21"/>
              </w:rPr>
            </w:pPr>
          </w:p>
        </w:tc>
        <w:tc>
          <w:tcPr>
            <w:tcW w:w="2627" w:type="pct"/>
            <w:vAlign w:val="center"/>
          </w:tcPr>
          <w:p>
            <w:pPr>
              <w:pStyle w:val="12"/>
              <w:spacing w:before="112" w:line="219" w:lineRule="auto"/>
              <w:ind w:left="810"/>
              <w:jc w:val="center"/>
              <w:rPr>
                <w:rFonts w:hint="eastAsia" w:ascii="仿宋" w:hAnsi="仿宋" w:eastAsia="仿宋" w:cs="仿宋"/>
                <w:b w:val="0"/>
                <w:bCs w:val="0"/>
                <w:spacing w:val="1"/>
                <w:sz w:val="21"/>
                <w:szCs w:val="21"/>
                <w:lang w:val="en-US" w:eastAsia="zh-CN"/>
              </w:rPr>
            </w:pPr>
            <w:r>
              <w:rPr>
                <w:rFonts w:hint="eastAsia" w:ascii="仿宋" w:hAnsi="仿宋" w:eastAsia="仿宋" w:cs="仿宋"/>
                <w:b w:val="0"/>
                <w:bCs w:val="0"/>
                <w:spacing w:val="1"/>
                <w:sz w:val="21"/>
                <w:szCs w:val="21"/>
                <w:lang w:val="en-US" w:eastAsia="zh-CN"/>
              </w:rPr>
              <w:t>通过普通高考升学情况（本科、专科）</w:t>
            </w:r>
          </w:p>
        </w:tc>
        <w:tc>
          <w:tcPr>
            <w:tcW w:w="538" w:type="pct"/>
            <w:vAlign w:val="center"/>
          </w:tcPr>
          <w:p>
            <w:pPr>
              <w:pStyle w:val="12"/>
              <w:keepNext w:val="0"/>
              <w:keepLines w:val="0"/>
              <w:pageBreakBefore w:val="0"/>
              <w:widowControl w:val="0"/>
              <w:kinsoku/>
              <w:wordWrap/>
              <w:overflowPunct/>
              <w:topLinePunct w:val="0"/>
              <w:autoSpaceDE/>
              <w:autoSpaceDN/>
              <w:bidi w:val="0"/>
              <w:adjustRightInd/>
              <w:snapToGrid/>
              <w:spacing w:line="222" w:lineRule="auto"/>
              <w:ind w:left="0"/>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人</w:t>
            </w:r>
          </w:p>
        </w:tc>
        <w:tc>
          <w:tcPr>
            <w:tcW w:w="645"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w:t>
            </w:r>
          </w:p>
        </w:tc>
        <w:tc>
          <w:tcPr>
            <w:tcW w:w="651"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37" w:type="pct"/>
            <w:vAlign w:val="top"/>
          </w:tcPr>
          <w:p>
            <w:pPr>
              <w:pStyle w:val="1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3</w:t>
            </w:r>
          </w:p>
        </w:tc>
        <w:tc>
          <w:tcPr>
            <w:tcW w:w="2627" w:type="pct"/>
            <w:vAlign w:val="center"/>
          </w:tcPr>
          <w:p>
            <w:pPr>
              <w:pStyle w:val="12"/>
              <w:spacing w:before="112" w:line="219" w:lineRule="auto"/>
              <w:ind w:left="120"/>
              <w:jc w:val="center"/>
              <w:rPr>
                <w:rFonts w:hint="eastAsia" w:ascii="仿宋" w:hAnsi="仿宋" w:eastAsia="仿宋" w:cs="仿宋"/>
                <w:b w:val="0"/>
                <w:bCs w:val="0"/>
                <w:sz w:val="21"/>
                <w:szCs w:val="21"/>
              </w:rPr>
            </w:pPr>
            <w:r>
              <w:rPr>
                <w:rFonts w:hint="eastAsia" w:ascii="仿宋" w:hAnsi="仿宋" w:eastAsia="仿宋" w:cs="仿宋"/>
                <w:b w:val="0"/>
                <w:bCs w:val="0"/>
                <w:spacing w:val="1"/>
                <w:sz w:val="21"/>
                <w:szCs w:val="21"/>
              </w:rPr>
              <w:t>毕业生本省去向落实率</w:t>
            </w:r>
          </w:p>
        </w:tc>
        <w:tc>
          <w:tcPr>
            <w:tcW w:w="538" w:type="pct"/>
            <w:vAlign w:val="center"/>
          </w:tcPr>
          <w:p>
            <w:pPr>
              <w:pStyle w:val="12"/>
              <w:keepNext w:val="0"/>
              <w:keepLines w:val="0"/>
              <w:pageBreakBefore w:val="0"/>
              <w:widowControl w:val="0"/>
              <w:kinsoku/>
              <w:wordWrap/>
              <w:overflowPunct/>
              <w:topLinePunct w:val="0"/>
              <w:autoSpaceDE/>
              <w:autoSpaceDN/>
              <w:bidi w:val="0"/>
              <w:adjustRightInd/>
              <w:snapToGrid/>
              <w:spacing w:line="239" w:lineRule="auto"/>
              <w:ind w:left="0"/>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645"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100</w:t>
            </w:r>
          </w:p>
        </w:tc>
        <w:tc>
          <w:tcPr>
            <w:tcW w:w="651"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37" w:type="pct"/>
            <w:vAlign w:val="top"/>
          </w:tcPr>
          <w:p>
            <w:pPr>
              <w:pStyle w:val="1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4</w:t>
            </w:r>
          </w:p>
        </w:tc>
        <w:tc>
          <w:tcPr>
            <w:tcW w:w="2627" w:type="pct"/>
            <w:vAlign w:val="center"/>
          </w:tcPr>
          <w:p>
            <w:pPr>
              <w:pStyle w:val="12"/>
              <w:spacing w:before="115" w:line="219" w:lineRule="auto"/>
              <w:ind w:left="120"/>
              <w:jc w:val="center"/>
              <w:rPr>
                <w:rFonts w:hint="eastAsia" w:ascii="仿宋" w:hAnsi="仿宋" w:eastAsia="仿宋" w:cs="仿宋"/>
                <w:b w:val="0"/>
                <w:bCs w:val="0"/>
                <w:sz w:val="21"/>
                <w:szCs w:val="21"/>
              </w:rPr>
            </w:pPr>
            <w:r>
              <w:rPr>
                <w:rFonts w:hint="eastAsia" w:ascii="仿宋" w:hAnsi="仿宋" w:eastAsia="仿宋" w:cs="仿宋"/>
                <w:b w:val="0"/>
                <w:bCs w:val="0"/>
                <w:spacing w:val="3"/>
                <w:sz w:val="21"/>
                <w:szCs w:val="21"/>
              </w:rPr>
              <w:t>月收入</w:t>
            </w:r>
          </w:p>
        </w:tc>
        <w:tc>
          <w:tcPr>
            <w:tcW w:w="538" w:type="pct"/>
            <w:vAlign w:val="center"/>
          </w:tcPr>
          <w:p>
            <w:pPr>
              <w:pStyle w:val="12"/>
              <w:keepNext w:val="0"/>
              <w:keepLines w:val="0"/>
              <w:pageBreakBefore w:val="0"/>
              <w:widowControl w:val="0"/>
              <w:kinsoku/>
              <w:wordWrap/>
              <w:overflowPunct/>
              <w:topLinePunct w:val="0"/>
              <w:autoSpaceDE/>
              <w:autoSpaceDN/>
              <w:bidi w:val="0"/>
              <w:adjustRightInd/>
              <w:snapToGrid/>
              <w:spacing w:line="220" w:lineRule="auto"/>
              <w:ind w:left="0"/>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元</w:t>
            </w:r>
          </w:p>
        </w:tc>
        <w:tc>
          <w:tcPr>
            <w:tcW w:w="645"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3050</w:t>
            </w:r>
          </w:p>
        </w:tc>
        <w:tc>
          <w:tcPr>
            <w:tcW w:w="651"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37" w:type="pct"/>
            <w:vMerge w:val="restart"/>
            <w:tcBorders>
              <w:bottom w:val="nil"/>
            </w:tcBorders>
            <w:vAlign w:val="top"/>
          </w:tcPr>
          <w:p>
            <w:pPr>
              <w:keepNext w:val="0"/>
              <w:keepLines w:val="0"/>
              <w:pageBreakBefore w:val="0"/>
              <w:widowControl w:val="0"/>
              <w:kinsoku/>
              <w:wordWrap/>
              <w:overflowPunct/>
              <w:topLinePunct w:val="0"/>
              <w:autoSpaceDE/>
              <w:autoSpaceDN/>
              <w:bidi w:val="0"/>
              <w:adjustRightInd/>
              <w:snapToGrid/>
              <w:spacing w:line="265" w:lineRule="auto"/>
              <w:ind w:left="0"/>
              <w:jc w:val="center"/>
              <w:textAlignment w:val="auto"/>
              <w:rPr>
                <w:rFonts w:hint="eastAsia" w:ascii="仿宋" w:hAnsi="仿宋" w:eastAsia="仿宋" w:cs="仿宋"/>
                <w:b/>
                <w:bCs/>
                <w:sz w:val="21"/>
                <w:szCs w:val="21"/>
              </w:rPr>
            </w:pPr>
          </w:p>
          <w:p>
            <w:pPr>
              <w:keepNext w:val="0"/>
              <w:keepLines w:val="0"/>
              <w:pageBreakBefore w:val="0"/>
              <w:widowControl w:val="0"/>
              <w:kinsoku/>
              <w:wordWrap/>
              <w:overflowPunct/>
              <w:topLinePunct w:val="0"/>
              <w:autoSpaceDE/>
              <w:autoSpaceDN/>
              <w:bidi w:val="0"/>
              <w:adjustRightInd/>
              <w:snapToGrid/>
              <w:spacing w:line="266" w:lineRule="auto"/>
              <w:ind w:left="0"/>
              <w:jc w:val="center"/>
              <w:textAlignment w:val="auto"/>
              <w:rPr>
                <w:rFonts w:hint="eastAsia" w:ascii="仿宋" w:hAnsi="仿宋" w:eastAsia="仿宋" w:cs="仿宋"/>
                <w:b/>
                <w:bCs/>
                <w:sz w:val="21"/>
                <w:szCs w:val="21"/>
              </w:rPr>
            </w:pPr>
          </w:p>
          <w:p>
            <w:pPr>
              <w:pStyle w:val="12"/>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5</w:t>
            </w:r>
          </w:p>
        </w:tc>
        <w:tc>
          <w:tcPr>
            <w:tcW w:w="2627" w:type="pct"/>
            <w:vAlign w:val="center"/>
          </w:tcPr>
          <w:p>
            <w:pPr>
              <w:pStyle w:val="12"/>
              <w:spacing w:before="116" w:line="219" w:lineRule="auto"/>
              <w:ind w:left="12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毕业生面向三次产业就业人数</w:t>
            </w:r>
          </w:p>
        </w:tc>
        <w:tc>
          <w:tcPr>
            <w:tcW w:w="538" w:type="pct"/>
            <w:vAlign w:val="center"/>
          </w:tcPr>
          <w:p>
            <w:pPr>
              <w:pStyle w:val="12"/>
              <w:keepNext w:val="0"/>
              <w:keepLines w:val="0"/>
              <w:pageBreakBefore w:val="0"/>
              <w:widowControl w:val="0"/>
              <w:kinsoku/>
              <w:wordWrap/>
              <w:overflowPunct/>
              <w:topLinePunct w:val="0"/>
              <w:autoSpaceDE/>
              <w:autoSpaceDN/>
              <w:bidi w:val="0"/>
              <w:adjustRightInd/>
              <w:snapToGrid/>
              <w:spacing w:line="222" w:lineRule="auto"/>
              <w:ind w:left="0"/>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人</w:t>
            </w:r>
          </w:p>
        </w:tc>
        <w:tc>
          <w:tcPr>
            <w:tcW w:w="645"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1196</w:t>
            </w:r>
          </w:p>
        </w:tc>
        <w:tc>
          <w:tcPr>
            <w:tcW w:w="651"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1206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37" w:type="pct"/>
            <w:vMerge w:val="continue"/>
            <w:tcBorders>
              <w:top w:val="nil"/>
              <w:bottom w:val="nil"/>
            </w:tcBorders>
            <w:vAlign w:val="top"/>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仿宋" w:hAnsi="仿宋" w:eastAsia="仿宋" w:cs="仿宋"/>
                <w:b/>
                <w:bCs/>
                <w:sz w:val="21"/>
                <w:szCs w:val="21"/>
              </w:rPr>
            </w:pPr>
          </w:p>
        </w:tc>
        <w:tc>
          <w:tcPr>
            <w:tcW w:w="2627" w:type="pct"/>
            <w:vAlign w:val="center"/>
          </w:tcPr>
          <w:p>
            <w:pPr>
              <w:pStyle w:val="12"/>
              <w:spacing w:before="116" w:line="219" w:lineRule="auto"/>
              <w:ind w:left="12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其中：面向第一产业就业人数</w:t>
            </w:r>
          </w:p>
        </w:tc>
        <w:tc>
          <w:tcPr>
            <w:tcW w:w="538" w:type="pct"/>
            <w:vAlign w:val="center"/>
          </w:tcPr>
          <w:p>
            <w:pPr>
              <w:pStyle w:val="12"/>
              <w:keepNext w:val="0"/>
              <w:keepLines w:val="0"/>
              <w:pageBreakBefore w:val="0"/>
              <w:widowControl w:val="0"/>
              <w:kinsoku/>
              <w:wordWrap/>
              <w:overflowPunct/>
              <w:topLinePunct w:val="0"/>
              <w:autoSpaceDE/>
              <w:autoSpaceDN/>
              <w:bidi w:val="0"/>
              <w:adjustRightInd/>
              <w:snapToGrid/>
              <w:spacing w:line="222" w:lineRule="auto"/>
              <w:ind w:left="0"/>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人</w:t>
            </w:r>
          </w:p>
        </w:tc>
        <w:tc>
          <w:tcPr>
            <w:tcW w:w="645"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w:t>
            </w:r>
          </w:p>
        </w:tc>
        <w:tc>
          <w:tcPr>
            <w:tcW w:w="651"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37" w:type="pct"/>
            <w:vMerge w:val="continue"/>
            <w:tcBorders>
              <w:top w:val="nil"/>
              <w:bottom w:val="nil"/>
            </w:tcBorders>
            <w:vAlign w:val="top"/>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仿宋" w:hAnsi="仿宋" w:eastAsia="仿宋" w:cs="仿宋"/>
                <w:b/>
                <w:bCs/>
                <w:sz w:val="21"/>
                <w:szCs w:val="21"/>
              </w:rPr>
            </w:pPr>
          </w:p>
        </w:tc>
        <w:tc>
          <w:tcPr>
            <w:tcW w:w="2627" w:type="pct"/>
            <w:vAlign w:val="center"/>
          </w:tcPr>
          <w:p>
            <w:pPr>
              <w:pStyle w:val="12"/>
              <w:spacing w:before="116" w:line="219" w:lineRule="auto"/>
              <w:ind w:left="841"/>
              <w:jc w:val="center"/>
              <w:rPr>
                <w:rFonts w:hint="eastAsia" w:ascii="仿宋" w:hAnsi="仿宋" w:eastAsia="仿宋" w:cs="仿宋"/>
                <w:b w:val="0"/>
                <w:bCs w:val="0"/>
                <w:sz w:val="21"/>
                <w:szCs w:val="21"/>
              </w:rPr>
            </w:pPr>
            <w:r>
              <w:rPr>
                <w:rFonts w:hint="eastAsia" w:ascii="仿宋" w:hAnsi="仿宋" w:eastAsia="仿宋" w:cs="仿宋"/>
                <w:b w:val="0"/>
                <w:bCs w:val="0"/>
                <w:spacing w:val="1"/>
                <w:sz w:val="21"/>
                <w:szCs w:val="21"/>
              </w:rPr>
              <w:t>面向第二产业就业人数</w:t>
            </w:r>
          </w:p>
        </w:tc>
        <w:tc>
          <w:tcPr>
            <w:tcW w:w="538" w:type="pct"/>
            <w:vAlign w:val="center"/>
          </w:tcPr>
          <w:p>
            <w:pPr>
              <w:pStyle w:val="12"/>
              <w:keepNext w:val="0"/>
              <w:keepLines w:val="0"/>
              <w:pageBreakBefore w:val="0"/>
              <w:widowControl w:val="0"/>
              <w:kinsoku/>
              <w:wordWrap/>
              <w:overflowPunct/>
              <w:topLinePunct w:val="0"/>
              <w:autoSpaceDE/>
              <w:autoSpaceDN/>
              <w:bidi w:val="0"/>
              <w:adjustRightInd/>
              <w:snapToGrid/>
              <w:spacing w:line="222" w:lineRule="auto"/>
              <w:ind w:left="0"/>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人</w:t>
            </w:r>
          </w:p>
        </w:tc>
        <w:tc>
          <w:tcPr>
            <w:tcW w:w="645"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414</w:t>
            </w:r>
          </w:p>
        </w:tc>
        <w:tc>
          <w:tcPr>
            <w:tcW w:w="651"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37" w:type="pct"/>
            <w:vMerge w:val="continue"/>
            <w:tcBorders>
              <w:top w:val="nil"/>
            </w:tcBorders>
            <w:vAlign w:val="top"/>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仿宋" w:hAnsi="仿宋" w:eastAsia="仿宋" w:cs="仿宋"/>
                <w:b/>
                <w:bCs/>
                <w:sz w:val="21"/>
                <w:szCs w:val="21"/>
              </w:rPr>
            </w:pPr>
          </w:p>
        </w:tc>
        <w:tc>
          <w:tcPr>
            <w:tcW w:w="2627" w:type="pct"/>
            <w:vAlign w:val="center"/>
          </w:tcPr>
          <w:p>
            <w:pPr>
              <w:pStyle w:val="12"/>
              <w:spacing w:before="118" w:line="219" w:lineRule="auto"/>
              <w:ind w:left="851"/>
              <w:jc w:val="center"/>
              <w:rPr>
                <w:rFonts w:hint="eastAsia" w:ascii="仿宋" w:hAnsi="仿宋" w:eastAsia="仿宋" w:cs="仿宋"/>
                <w:b w:val="0"/>
                <w:bCs w:val="0"/>
                <w:sz w:val="21"/>
                <w:szCs w:val="21"/>
              </w:rPr>
            </w:pPr>
            <w:r>
              <w:rPr>
                <w:rFonts w:hint="eastAsia" w:ascii="仿宋" w:hAnsi="仿宋" w:eastAsia="仿宋" w:cs="仿宋"/>
                <w:b w:val="0"/>
                <w:bCs w:val="0"/>
                <w:spacing w:val="1"/>
                <w:sz w:val="21"/>
                <w:szCs w:val="21"/>
              </w:rPr>
              <w:t>面向第三产业就业人数</w:t>
            </w:r>
          </w:p>
        </w:tc>
        <w:tc>
          <w:tcPr>
            <w:tcW w:w="538" w:type="pct"/>
            <w:vAlign w:val="center"/>
          </w:tcPr>
          <w:p>
            <w:pPr>
              <w:pStyle w:val="12"/>
              <w:keepNext w:val="0"/>
              <w:keepLines w:val="0"/>
              <w:pageBreakBefore w:val="0"/>
              <w:widowControl w:val="0"/>
              <w:kinsoku/>
              <w:wordWrap/>
              <w:overflowPunct/>
              <w:topLinePunct w:val="0"/>
              <w:autoSpaceDE/>
              <w:autoSpaceDN/>
              <w:bidi w:val="0"/>
              <w:adjustRightInd/>
              <w:snapToGrid/>
              <w:spacing w:line="222" w:lineRule="auto"/>
              <w:ind w:left="0"/>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人</w:t>
            </w:r>
          </w:p>
        </w:tc>
        <w:tc>
          <w:tcPr>
            <w:tcW w:w="645"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782</w:t>
            </w:r>
          </w:p>
        </w:tc>
        <w:tc>
          <w:tcPr>
            <w:tcW w:w="651"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790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37" w:type="pct"/>
            <w:vAlign w:val="top"/>
          </w:tcPr>
          <w:p>
            <w:pPr>
              <w:pStyle w:val="1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6</w:t>
            </w:r>
          </w:p>
        </w:tc>
        <w:tc>
          <w:tcPr>
            <w:tcW w:w="2627" w:type="pct"/>
            <w:vAlign w:val="center"/>
          </w:tcPr>
          <w:p>
            <w:pPr>
              <w:pStyle w:val="12"/>
              <w:spacing w:before="119" w:line="219" w:lineRule="auto"/>
              <w:ind w:left="120"/>
              <w:jc w:val="center"/>
              <w:rPr>
                <w:rFonts w:hint="eastAsia" w:ascii="仿宋" w:hAnsi="仿宋" w:eastAsia="仿宋" w:cs="仿宋"/>
                <w:b w:val="0"/>
                <w:bCs w:val="0"/>
                <w:sz w:val="21"/>
                <w:szCs w:val="21"/>
              </w:rPr>
            </w:pPr>
            <w:r>
              <w:rPr>
                <w:rFonts w:hint="eastAsia" w:ascii="仿宋" w:hAnsi="仿宋" w:eastAsia="仿宋" w:cs="仿宋"/>
                <w:b w:val="0"/>
                <w:bCs w:val="0"/>
                <w:spacing w:val="2"/>
                <w:sz w:val="21"/>
                <w:szCs w:val="21"/>
              </w:rPr>
              <w:t>自主创业率</w:t>
            </w:r>
          </w:p>
        </w:tc>
        <w:tc>
          <w:tcPr>
            <w:tcW w:w="538" w:type="pct"/>
            <w:vAlign w:val="center"/>
          </w:tcPr>
          <w:p>
            <w:pPr>
              <w:pStyle w:val="12"/>
              <w:keepNext w:val="0"/>
              <w:keepLines w:val="0"/>
              <w:pageBreakBefore w:val="0"/>
              <w:widowControl w:val="0"/>
              <w:kinsoku/>
              <w:wordWrap/>
              <w:overflowPunct/>
              <w:topLinePunct w:val="0"/>
              <w:autoSpaceDE/>
              <w:autoSpaceDN/>
              <w:bidi w:val="0"/>
              <w:adjustRightInd/>
              <w:snapToGrid/>
              <w:spacing w:line="229" w:lineRule="auto"/>
              <w:ind w:left="0"/>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645"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w:t>
            </w:r>
          </w:p>
        </w:tc>
        <w:tc>
          <w:tcPr>
            <w:tcW w:w="651"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37" w:type="pct"/>
            <w:vAlign w:val="top"/>
          </w:tcPr>
          <w:p>
            <w:pPr>
              <w:pStyle w:val="12"/>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7</w:t>
            </w:r>
          </w:p>
        </w:tc>
        <w:tc>
          <w:tcPr>
            <w:tcW w:w="2627" w:type="pct"/>
            <w:vAlign w:val="center"/>
          </w:tcPr>
          <w:p>
            <w:pPr>
              <w:pStyle w:val="12"/>
              <w:spacing w:before="118" w:line="219" w:lineRule="auto"/>
              <w:ind w:left="120"/>
              <w:jc w:val="center"/>
              <w:rPr>
                <w:rFonts w:hint="eastAsia" w:ascii="仿宋" w:hAnsi="仿宋" w:eastAsia="仿宋" w:cs="仿宋"/>
                <w:b w:val="0"/>
                <w:bCs w:val="0"/>
                <w:sz w:val="21"/>
                <w:szCs w:val="21"/>
              </w:rPr>
            </w:pPr>
            <w:r>
              <w:rPr>
                <w:rFonts w:hint="eastAsia" w:ascii="仿宋" w:hAnsi="仿宋" w:eastAsia="仿宋" w:cs="仿宋"/>
                <w:b w:val="0"/>
                <w:bCs w:val="0"/>
                <w:spacing w:val="2"/>
                <w:sz w:val="21"/>
                <w:szCs w:val="21"/>
              </w:rPr>
              <w:t>毕业三年晋升比例</w:t>
            </w:r>
          </w:p>
        </w:tc>
        <w:tc>
          <w:tcPr>
            <w:tcW w:w="538" w:type="pct"/>
            <w:vAlign w:val="center"/>
          </w:tcPr>
          <w:p>
            <w:pPr>
              <w:pStyle w:val="12"/>
              <w:keepNext w:val="0"/>
              <w:keepLines w:val="0"/>
              <w:pageBreakBefore w:val="0"/>
              <w:widowControl w:val="0"/>
              <w:kinsoku/>
              <w:wordWrap/>
              <w:overflowPunct/>
              <w:topLinePunct w:val="0"/>
              <w:autoSpaceDE/>
              <w:autoSpaceDN/>
              <w:bidi w:val="0"/>
              <w:adjustRightInd/>
              <w:snapToGrid/>
              <w:spacing w:line="239" w:lineRule="auto"/>
              <w:ind w:left="0"/>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645"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12</w:t>
            </w:r>
          </w:p>
        </w:tc>
        <w:tc>
          <w:tcPr>
            <w:tcW w:w="651" w:type="pct"/>
            <w:vAlign w:val="center"/>
          </w:tcPr>
          <w:p>
            <w:pPr>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12</w:t>
            </w:r>
          </w:p>
        </w:tc>
      </w:tr>
    </w:tbl>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2" w:firstLineChars="200"/>
        <w:jc w:val="both"/>
        <w:textAlignment w:val="auto"/>
        <w:rPr>
          <w:rFonts w:hint="eastAsia"/>
          <w:b/>
          <w:color w:val="000000" w:themeColor="text1"/>
          <w:spacing w:val="0"/>
          <w:w w:val="100"/>
          <w:sz w:val="28"/>
          <w:szCs w:val="28"/>
          <w:lang w:val="en-US" w:eastAsia="zh-CN"/>
          <w14:textFill>
            <w14:solidFill>
              <w14:schemeClr w14:val="tx1"/>
            </w14:solidFill>
          </w14:textFill>
        </w:rPr>
      </w:pPr>
      <w:r>
        <w:rPr>
          <w:rFonts w:hint="eastAsia" w:ascii="仿宋" w:hAnsi="仿宋" w:eastAsia="仿宋"/>
          <w:b/>
          <w:color w:val="000000" w:themeColor="text1"/>
          <w:spacing w:val="0"/>
          <w:w w:val="100"/>
          <w:sz w:val="28"/>
          <w:szCs w:val="28"/>
          <w14:textFill>
            <w14:solidFill>
              <w14:schemeClr w14:val="tx1"/>
            </w14:solidFill>
          </w14:textFill>
        </w:rPr>
        <w:t>案例</w:t>
      </w:r>
      <w:r>
        <w:rPr>
          <w:rFonts w:hint="eastAsia"/>
          <w:b/>
          <w:color w:val="000000" w:themeColor="text1"/>
          <w:spacing w:val="0"/>
          <w:w w:val="100"/>
          <w:sz w:val="28"/>
          <w:szCs w:val="28"/>
          <w:lang w:val="en-US" w:eastAsia="zh-CN"/>
          <w14:textFill>
            <w14:solidFill>
              <w14:schemeClr w14:val="tx1"/>
            </w14:solidFill>
          </w14:textFill>
        </w:rPr>
        <w:t>5</w:t>
      </w:r>
      <w:r>
        <w:rPr>
          <w:rFonts w:hint="eastAsia" w:ascii="仿宋" w:hAnsi="仿宋" w:eastAsia="仿宋"/>
          <w:b/>
          <w:color w:val="000000" w:themeColor="text1"/>
          <w:spacing w:val="0"/>
          <w:w w:val="100"/>
          <w:sz w:val="28"/>
          <w:szCs w:val="28"/>
          <w:lang w:eastAsia="zh-CN"/>
          <w14:textFill>
            <w14:solidFill>
              <w14:schemeClr w14:val="tx1"/>
            </w14:solidFill>
          </w14:textFill>
        </w:rPr>
        <w:t>：</w:t>
      </w:r>
      <w:r>
        <w:rPr>
          <w:rFonts w:hint="eastAsia"/>
          <w:b/>
          <w:color w:val="000000" w:themeColor="text1"/>
          <w:spacing w:val="0"/>
          <w:w w:val="100"/>
          <w:sz w:val="28"/>
          <w:szCs w:val="28"/>
          <w:lang w:eastAsia="zh-CN"/>
          <w14:textFill>
            <w14:solidFill>
              <w14:schemeClr w14:val="tx1"/>
            </w14:solidFill>
          </w14:textFill>
        </w:rPr>
        <w:t xml:space="preserve"> </w:t>
      </w:r>
      <w:r>
        <w:rPr>
          <w:rFonts w:hint="eastAsia"/>
          <w:b/>
          <w:color w:val="000000" w:themeColor="text1"/>
          <w:spacing w:val="0"/>
          <w:w w:val="100"/>
          <w:sz w:val="28"/>
          <w:szCs w:val="28"/>
          <w:lang w:val="en-US" w:eastAsia="zh-CN"/>
          <w14:textFill>
            <w14:solidFill>
              <w14:schemeClr w14:val="tx1"/>
            </w14:solidFill>
          </w14:textFill>
        </w:rPr>
        <w:t>优秀毕业生</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2" w:firstLineChars="200"/>
        <w:jc w:val="both"/>
        <w:textAlignment w:val="auto"/>
        <w:rPr>
          <w:rFonts w:hint="default"/>
          <w:b/>
          <w:color w:val="000000" w:themeColor="text1"/>
          <w:spacing w:val="0"/>
          <w:w w:val="100"/>
          <w:sz w:val="28"/>
          <w:szCs w:val="28"/>
          <w:lang w:val="en-US" w:eastAsia="zh-CN"/>
          <w14:textFill>
            <w14:solidFill>
              <w14:schemeClr w14:val="tx1"/>
            </w14:solidFill>
          </w14:textFill>
        </w:rPr>
      </w:pPr>
      <w:r>
        <w:rPr>
          <w:rFonts w:hint="eastAsia"/>
          <w:b/>
          <w:color w:val="000000" w:themeColor="text1"/>
          <w:spacing w:val="0"/>
          <w:w w:val="100"/>
          <w:sz w:val="28"/>
          <w:szCs w:val="28"/>
          <w:lang w:val="en-US" w:eastAsia="zh-CN"/>
          <w14:textFill>
            <w14:solidFill>
              <w14:schemeClr w14:val="tx1"/>
            </w14:solidFill>
          </w14:textFill>
        </w:rPr>
        <w:t>1.志存高远 勇攀高峰——泊头职教学子报送深圳大学硕士研究生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r>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t>曹帅，男，汉族，中共党员，2017年中考成绩420分，就读于泊头市职教中心17电子电工2班，2020年以河北省对口高考第一名成绩升入河北师范大学，并顺利保送深圳大学硕士研究生。大学期间，被评为校级优秀共青团员并加入中国共产党，获得河北师范大学两个年度国家励志奖学金。荣获“挑战杯”河北省大学生创业计划竞赛一等奖，河北师范大学“华为杯”竞赛三等奖，电子电路设计竞赛一等奖，河北师范大学“黄海孟顶岗实习队”实习标兵、河北师范大学顶岗实习支教微视频大赛优秀奖、顶岗实习教案评比一等奖。</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楷体" w:hAnsi="楷体" w:eastAsia="楷体" w:cs="楷体"/>
          <w:b w:val="0"/>
          <w:bCs w:val="0"/>
          <w:sz w:val="32"/>
          <w:szCs w:val="32"/>
          <w:lang w:val="en-US" w:eastAsia="zh-CN"/>
        </w:rPr>
      </w:pPr>
      <w:r>
        <w:rPr>
          <w:rFonts w:hint="eastAsia" w:ascii="仿宋" w:hAnsi="仿宋" w:eastAsia="仿宋" w:cs="仿宋"/>
          <w:b/>
          <w:color w:val="000000" w:themeColor="text1"/>
          <w:spacing w:val="0"/>
          <w:w w:val="100"/>
          <w:kern w:val="2"/>
          <w:sz w:val="28"/>
          <w:szCs w:val="28"/>
          <w:lang w:val="en-US" w:eastAsia="zh-CN" w:bidi="zh-CN"/>
          <w14:textFill>
            <w14:solidFill>
              <w14:schemeClr w14:val="tx1"/>
            </w14:solidFill>
          </w14:textFill>
        </w:rPr>
        <w:t>2.孜孜不倦 梦想成真——泊头职教学子保送北京化工大学研究生</w:t>
      </w:r>
    </w:p>
    <w:p>
      <w:pPr>
        <w:pStyle w:val="2"/>
        <w:keepNext w:val="0"/>
        <w:keepLines w:val="0"/>
        <w:pageBreakBefore w:val="0"/>
        <w:widowControl w:val="0"/>
        <w:kinsoku/>
        <w:wordWrap/>
        <w:overflowPunct/>
        <w:topLinePunct w:val="0"/>
        <w:autoSpaceDE/>
        <w:autoSpaceDN/>
        <w:bidi w:val="0"/>
        <w:adjustRightInd/>
        <w:snapToGrid/>
        <w:spacing w:before="0" w:line="560" w:lineRule="exact"/>
        <w:ind w:left="0" w:firstLine="560" w:firstLineChars="200"/>
        <w:textAlignment w:val="auto"/>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pPr>
      <w:r>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t>张磊，男，2017年中考成绩399分，就读于泊头职教中心17机械二班，2020年河北省对口高考成绩654分，升入河北师范大学</w:t>
      </w:r>
      <w:r>
        <w:rPr>
          <w:rFonts w:hint="eastAsia" w:cs="仿宋"/>
          <w:color w:val="000000" w:themeColor="text1"/>
          <w:spacing w:val="0"/>
          <w:w w:val="100"/>
          <w:kern w:val="2"/>
          <w:sz w:val="28"/>
          <w:szCs w:val="28"/>
          <w:lang w:val="en-US" w:eastAsia="zh-CN" w:bidi="zh-CN"/>
          <w14:textFill>
            <w14:solidFill>
              <w14:schemeClr w14:val="tx1"/>
            </w14:solidFill>
          </w14:textFill>
        </w:rPr>
        <w:t>，并顺利</w:t>
      </w:r>
      <w:r>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t>保送北京化工大学硕士研究生。大一时加入“河北师范大学图书馆读者协会”，担任“阅读推广部”的骨干干事，负责微信公众号的编辑运营工作。大二时作为“重点实践队”开展了“学习党史赓续红色精神”主题的调研活动，并取得了学校立项。大三时在学校的顶岗实习中，担任河北省石家庄市平山县的宣传大队长，组织全县实习生开展各类特色党团活动，被评为“优秀实习生”。</w:t>
      </w:r>
    </w:p>
    <w:p>
      <w:pPr>
        <w:pStyle w:val="4"/>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pPr>
      <w:r>
        <w:rPr>
          <w:rFonts w:hint="eastAsia" w:ascii="仿宋" w:hAnsi="仿宋" w:eastAsia="仿宋" w:cs="仿宋"/>
          <w:b/>
          <w:bCs/>
          <w:color w:val="000000" w:themeColor="text1"/>
          <w:spacing w:val="0"/>
          <w:w w:val="100"/>
          <w:kern w:val="2"/>
          <w:sz w:val="28"/>
          <w:szCs w:val="28"/>
          <w:lang w:val="en-US" w:eastAsia="zh-CN" w:bidi="zh-CN"/>
          <w14:textFill>
            <w14:solidFill>
              <w14:schemeClr w14:val="tx1"/>
            </w14:solidFill>
          </w14:textFill>
        </w:rPr>
        <w:t>3.厚积薄发 企业领军——职教学子从基层员工到公司总经理的非凡历程</w:t>
      </w:r>
    </w:p>
    <w:p>
      <w:pPr>
        <w:pStyle w:val="4"/>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pPr>
      <w:r>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t>韩帅，2003年毕业于泊头市职教中心，升入邢台职业技术学院继续深造，后考入东北农业大学电气工程及其自动化专业。当前，他不仅成为副高级工程师，还担任公司的总经理。他的成长之路展示出他非凡的毅力和决心。</w:t>
      </w:r>
    </w:p>
    <w:p>
      <w:pPr>
        <w:pStyle w:val="4"/>
        <w:keepNext w:val="0"/>
        <w:keepLines w:val="0"/>
        <w:pageBreakBefore w:val="0"/>
        <w:widowControl w:val="0"/>
        <w:kinsoku/>
        <w:wordWrap/>
        <w:overflowPunct/>
        <w:topLinePunct w:val="0"/>
        <w:autoSpaceDE/>
        <w:autoSpaceDN/>
        <w:bidi w:val="0"/>
        <w:adjustRightInd/>
        <w:snapToGrid w:val="0"/>
        <w:spacing w:line="560" w:lineRule="exact"/>
        <w:ind w:firstLine="0" w:firstLineChars="0"/>
        <w:jc w:val="center"/>
        <w:textAlignment w:val="auto"/>
        <w:rPr>
          <w:rFonts w:hint="eastAsia" w:ascii="仿宋" w:hAnsi="仿宋" w:eastAsia="仿宋" w:cs="仿宋"/>
          <w:b/>
          <w:bCs/>
          <w:color w:val="000000" w:themeColor="text1"/>
          <w:spacing w:val="0"/>
          <w:w w:val="100"/>
          <w:kern w:val="2"/>
          <w:sz w:val="28"/>
          <w:szCs w:val="28"/>
          <w:lang w:val="en-US" w:eastAsia="zh-CN" w:bidi="zh-CN"/>
          <w14:textFill>
            <w14:solidFill>
              <w14:schemeClr w14:val="tx1"/>
            </w14:solidFill>
          </w14:textFill>
        </w:rPr>
      </w:pPr>
      <w:r>
        <w:rPr>
          <w:rFonts w:hint="eastAsia" w:ascii="仿宋" w:hAnsi="仿宋" w:eastAsia="仿宋" w:cs="仿宋"/>
          <w:b/>
          <w:bCs/>
          <w:color w:val="000000" w:themeColor="text1"/>
          <w:spacing w:val="0"/>
          <w:w w:val="100"/>
          <w:kern w:val="2"/>
          <w:sz w:val="28"/>
          <w:szCs w:val="28"/>
          <w:lang w:val="en-US" w:eastAsia="zh-CN" w:bidi="zh-CN"/>
          <w14:textFill>
            <w14:solidFill>
              <w14:schemeClr w14:val="tx1"/>
            </w14:solidFill>
          </w14:textFill>
        </w:rPr>
        <w:t>明确定位，厚积薄发</w:t>
      </w:r>
    </w:p>
    <w:p>
      <w:pPr>
        <w:pStyle w:val="4"/>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pPr>
      <w:r>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t>韩帅自踏入学校的那一刻起，他便开启了一段充满奋斗与努力的旅程。他具有明确的目标和规划，并且持之以恒地去实现，一步一个脚印地朝着自己的梦想前进。韩帅勤奋好学，不断充实自己。无论是课堂上的学习还是课外的实践活动，他总是积极参与，从不放过任何一个可以提升自己的机会。韩帅具备良好的时间管理能力，总是合理安排自己的时间，充分利用每一个碎片时间。他不让任何一方面成为自己的短板，力求全面发展。韩帅善于沟通和团队合作。在校园内外的各种活动中，他总是能够与他人有效沟通，协作解决问题。他明白一个人的力量是有限的，只有团结协作，才能发挥出更大的力量。在学校不仅锻炼了良好沟通能力，也为未来的职业生涯打下了坚实的基础。</w:t>
      </w:r>
    </w:p>
    <w:p>
      <w:pPr>
        <w:pStyle w:val="4"/>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仿宋" w:hAnsi="仿宋" w:eastAsia="仿宋" w:cs="仿宋"/>
          <w:b/>
          <w:bCs/>
          <w:color w:val="000000" w:themeColor="text1"/>
          <w:spacing w:val="0"/>
          <w:w w:val="100"/>
          <w:kern w:val="2"/>
          <w:sz w:val="28"/>
          <w:szCs w:val="28"/>
          <w:lang w:val="en-US" w:eastAsia="zh-CN" w:bidi="zh-CN"/>
          <w14:textFill>
            <w14:solidFill>
              <w14:schemeClr w14:val="tx1"/>
            </w14:solidFill>
          </w14:textFill>
        </w:rPr>
      </w:pPr>
      <w:r>
        <w:rPr>
          <w:rFonts w:hint="eastAsia" w:ascii="仿宋" w:hAnsi="仿宋" w:eastAsia="仿宋" w:cs="仿宋"/>
          <w:b/>
          <w:bCs/>
          <w:color w:val="000000" w:themeColor="text1"/>
          <w:spacing w:val="0"/>
          <w:w w:val="100"/>
          <w:kern w:val="2"/>
          <w:sz w:val="28"/>
          <w:szCs w:val="28"/>
          <w:lang w:val="en-US" w:eastAsia="zh-CN" w:bidi="zh-CN"/>
          <w14:textFill>
            <w14:solidFill>
              <w14:schemeClr w14:val="tx1"/>
            </w14:solidFill>
          </w14:textFill>
        </w:rPr>
        <w:t>脚踏实地，展望未来</w:t>
      </w:r>
    </w:p>
    <w:p>
      <w:pPr>
        <w:pStyle w:val="4"/>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pPr>
      <w:r>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t>韩帅毕业后踏入社会，投身于车间的基层岗位，始终秉持着勤奋和专注的工作态度。经过不懈的努力，他个人所获得的授权专利总数达到令人瞩目的58项。这些专利涵盖了多个领域，其中包括19项具有创新性和前瞻性的发明专利、37项针对实际应用的实用新型专利，以及2项在外观设计上独具匠心的外观设计专利。他参与编写的《晶体硅光伏组件设计鉴定和定型》、《光伏组件用封框胶带》成为行业标准，他领导参与的高效晶体硅双面发电组件的研发与应用项目荣获天津市科技进步奖二等奖，高效晶体硅太阳能光伏导电胶带组件以及背接触式光伏组件的开发项目均荣获科技进步一等奖。他还参与了国家高技术研究发展计划（863计划）的园区智能微电网关键技术研究与集成示范课题、光伏组件加速老化测试技术研究与测试设备研制等课题的研究工作。</w:t>
      </w:r>
    </w:p>
    <w:p>
      <w:pPr>
        <w:pStyle w:val="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2557780" cy="2160270"/>
            <wp:effectExtent l="0" t="0" r="13970" b="11430"/>
            <wp:docPr id="61" name="图片 61" descr="微信图片_2024081915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微信图片_20240819153240"/>
                    <pic:cNvPicPr>
                      <a:picLocks noChangeAspect="1"/>
                    </pic:cNvPicPr>
                  </pic:nvPicPr>
                  <pic:blipFill>
                    <a:blip r:embed="rId24"/>
                    <a:srcRect r="11160"/>
                    <a:stretch>
                      <a:fillRect/>
                    </a:stretch>
                  </pic:blipFill>
                  <pic:spPr>
                    <a:xfrm>
                      <a:off x="0" y="0"/>
                      <a:ext cx="2557780" cy="2160270"/>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2880360" cy="2160270"/>
            <wp:effectExtent l="0" t="0" r="15240" b="11430"/>
            <wp:docPr id="62" name="图片 62" descr="微信图片_2024081915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微信图片_20240819153228"/>
                    <pic:cNvPicPr>
                      <a:picLocks noChangeAspect="1"/>
                    </pic:cNvPicPr>
                  </pic:nvPicPr>
                  <pic:blipFill>
                    <a:blip r:embed="rId25"/>
                    <a:stretch>
                      <a:fillRect/>
                    </a:stretch>
                  </pic:blipFill>
                  <pic:spPr>
                    <a:xfrm>
                      <a:off x="0" y="0"/>
                      <a:ext cx="2880360" cy="2160270"/>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2700020" cy="2024380"/>
            <wp:effectExtent l="0" t="0" r="5080" b="13970"/>
            <wp:docPr id="63" name="图片 63" descr="微信图片_2024081915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微信图片_20240819153236"/>
                    <pic:cNvPicPr>
                      <a:picLocks noChangeAspect="1"/>
                    </pic:cNvPicPr>
                  </pic:nvPicPr>
                  <pic:blipFill>
                    <a:blip r:embed="rId26"/>
                    <a:stretch>
                      <a:fillRect/>
                    </a:stretch>
                  </pic:blipFill>
                  <pic:spPr>
                    <a:xfrm>
                      <a:off x="0" y="0"/>
                      <a:ext cx="2700020" cy="2024380"/>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2700020" cy="2024380"/>
            <wp:effectExtent l="0" t="0" r="5080" b="13970"/>
            <wp:docPr id="64" name="图片 64" descr="微信图片_2024081915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微信图片_20240819153231"/>
                    <pic:cNvPicPr>
                      <a:picLocks noChangeAspect="1"/>
                    </pic:cNvPicPr>
                  </pic:nvPicPr>
                  <pic:blipFill>
                    <a:blip r:embed="rId27"/>
                    <a:stretch>
                      <a:fillRect/>
                    </a:stretch>
                  </pic:blipFill>
                  <pic:spPr>
                    <a:xfrm>
                      <a:off x="0" y="0"/>
                      <a:ext cx="2700020" cy="2024380"/>
                    </a:xfrm>
                    <a:prstGeom prst="rect">
                      <a:avLst/>
                    </a:prstGeom>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图片5：</w:t>
      </w:r>
      <w:r>
        <w:rPr>
          <w:rFonts w:hint="eastAsia" w:asciiTheme="minorEastAsia" w:hAnsiTheme="minorEastAsia" w:cstheme="minorEastAsia"/>
          <w:sz w:val="21"/>
          <w:szCs w:val="21"/>
          <w:lang w:val="en-US" w:eastAsia="zh-CN"/>
        </w:rPr>
        <w:t>优秀毕业生韩帅科技获奖</w:t>
      </w:r>
    </w:p>
    <w:p>
      <w:pPr>
        <w:pStyle w:val="4"/>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仿宋" w:hAnsi="仿宋" w:eastAsia="仿宋" w:cs="仿宋"/>
          <w:b/>
          <w:bCs/>
          <w:color w:val="000000" w:themeColor="text1"/>
          <w:spacing w:val="0"/>
          <w:w w:val="100"/>
          <w:kern w:val="2"/>
          <w:sz w:val="28"/>
          <w:szCs w:val="28"/>
          <w:lang w:val="en-US" w:eastAsia="zh-CN" w:bidi="zh-CN"/>
          <w14:textFill>
            <w14:solidFill>
              <w14:schemeClr w14:val="tx1"/>
            </w14:solidFill>
          </w14:textFill>
        </w:rPr>
      </w:pPr>
      <w:r>
        <w:rPr>
          <w:rFonts w:hint="eastAsia" w:ascii="仿宋" w:hAnsi="仿宋" w:eastAsia="仿宋" w:cs="仿宋"/>
          <w:b/>
          <w:bCs/>
          <w:color w:val="000000" w:themeColor="text1"/>
          <w:spacing w:val="0"/>
          <w:w w:val="100"/>
          <w:kern w:val="2"/>
          <w:sz w:val="28"/>
          <w:szCs w:val="28"/>
          <w:lang w:val="en-US" w:eastAsia="zh-CN" w:bidi="zh-CN"/>
          <w14:textFill>
            <w14:solidFill>
              <w14:schemeClr w14:val="tx1"/>
            </w14:solidFill>
          </w14:textFill>
        </w:rPr>
        <w:t>以梦为马，不负韶华</w:t>
      </w:r>
    </w:p>
    <w:p>
      <w:pPr>
        <w:pStyle w:val="4"/>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pPr>
      <w:r>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t>韩帅的勤奋和智慧，使他在公司内部崭露头角，不仅在技术上取得了显著的进步，还在管理方面展现出了卓越的才能。从基层员工晋升至中层岗位，直至被提拔为公司的总经理岗位。韩帅充分发挥在基层和中层岗位上积累的丰富经验和卓越能力，激发团队成员的潜力，巧妙地应对各种错综复杂的问题，引领着公司在发展的道路上稳步前行。韩帅非常注重创新和改革，他不断优化公司内部的管理流程，努力提升员工的工作效率和满意度。在这个更高的平台上，他继续发挥自己的才能，带领公司迈向更加辉煌的未来，在业务拓展、市场占有率以及品牌影响力等多个方面都取得了令人瞩目的显著成就。</w:t>
      </w:r>
    </w:p>
    <w:p>
      <w:pPr>
        <w:pStyle w:val="2"/>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3683635" cy="2160270"/>
            <wp:effectExtent l="0" t="0" r="12065" b="11430"/>
            <wp:docPr id="65" name="图片 65" descr="微信图片_2024081915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微信图片_20240819153238"/>
                    <pic:cNvPicPr>
                      <a:picLocks noChangeAspect="1"/>
                    </pic:cNvPicPr>
                  </pic:nvPicPr>
                  <pic:blipFill>
                    <a:blip r:embed="rId28"/>
                    <a:srcRect t="16581" b="5221"/>
                    <a:stretch>
                      <a:fillRect/>
                    </a:stretch>
                  </pic:blipFill>
                  <pic:spPr>
                    <a:xfrm>
                      <a:off x="0" y="0"/>
                      <a:ext cx="3683635" cy="2160270"/>
                    </a:xfrm>
                    <a:prstGeom prst="rect">
                      <a:avLst/>
                    </a:prstGeom>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图片</w:t>
      </w:r>
      <w:r>
        <w:rPr>
          <w:rFonts w:hint="eastAsia" w:asciiTheme="minorEastAsia" w:hAnsiTheme="minorEastAsia" w:cstheme="minorEastAsia"/>
          <w:sz w:val="21"/>
          <w:szCs w:val="21"/>
          <w:lang w:val="en-US" w:eastAsia="zh-CN"/>
        </w:rPr>
        <w:t>6</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cstheme="minorEastAsia"/>
          <w:sz w:val="21"/>
          <w:szCs w:val="21"/>
          <w:lang w:val="en-US" w:eastAsia="zh-CN"/>
        </w:rPr>
        <w:t>优秀毕业生韩帅讲话</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eastAsia" w:ascii="仿宋" w:hAnsi="仿宋" w:eastAsia="仿宋" w:cs="仿宋"/>
          <w:b/>
          <w:bCs/>
          <w:color w:val="000000" w:themeColor="text1"/>
          <w:spacing w:val="0"/>
          <w:w w:val="100"/>
          <w:sz w:val="28"/>
          <w:szCs w:val="28"/>
          <w:lang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2.1.5</w:t>
      </w:r>
      <w:r>
        <w:rPr>
          <w:rFonts w:hint="eastAsia" w:ascii="仿宋" w:hAnsi="仿宋" w:eastAsia="仿宋" w:cs="仿宋"/>
          <w:b/>
          <w:bCs/>
          <w:color w:val="000000" w:themeColor="text1"/>
          <w:spacing w:val="0"/>
          <w:w w:val="100"/>
          <w:sz w:val="28"/>
          <w:szCs w:val="28"/>
          <w14:textFill>
            <w14:solidFill>
              <w14:schemeClr w14:val="tx1"/>
            </w14:solidFill>
          </w14:textFill>
        </w:rPr>
        <w:t>创新创业</w:t>
      </w:r>
    </w:p>
    <w:p>
      <w:pPr>
        <w:pStyle w:val="5"/>
        <w:keepNext w:val="0"/>
        <w:keepLines w:val="0"/>
        <w:pageBreakBefore w:val="0"/>
        <w:widowControl w:val="0"/>
        <w:suppressLineNumbers w:val="0"/>
        <w:kinsoku w:val="0"/>
        <w:wordWrap/>
        <w:overflowPunct/>
        <w:topLinePunct w:val="0"/>
        <w:autoSpaceDE w:val="0"/>
        <w:autoSpaceDN w:val="0"/>
        <w:bidi w:val="0"/>
        <w:adjustRightInd w:val="0"/>
        <w:snapToGrid w:val="0"/>
        <w:spacing w:beforeAutospacing="0" w:afterAutospacing="0" w:line="560" w:lineRule="exact"/>
        <w:ind w:left="0" w:leftChars="0" w:firstLine="560" w:firstLineChars="200"/>
        <w:jc w:val="both"/>
        <w:textAlignment w:val="baseline"/>
        <w:rPr>
          <w:rFonts w:hint="eastAsia" w:ascii="仿宋" w:hAnsi="仿宋" w:eastAsia="仿宋" w:cs="仿宋"/>
          <w:spacing w:val="0"/>
          <w:kern w:val="21"/>
          <w:sz w:val="28"/>
          <w:szCs w:val="28"/>
        </w:rPr>
      </w:pPr>
      <w:r>
        <w:rPr>
          <w:rFonts w:hint="eastAsia" w:ascii="仿宋" w:hAnsi="仿宋" w:eastAsia="仿宋" w:cs="仿宋"/>
          <w:spacing w:val="0"/>
          <w:kern w:val="21"/>
          <w:sz w:val="28"/>
          <w:szCs w:val="28"/>
          <w:lang w:val="en-US" w:eastAsia="zh-CN"/>
        </w:rPr>
        <w:t>学校深入贯彻落实</w:t>
      </w:r>
      <w:r>
        <w:rPr>
          <w:rFonts w:hint="eastAsia" w:ascii="仿宋" w:hAnsi="仿宋" w:eastAsia="仿宋" w:cs="仿宋"/>
          <w:spacing w:val="0"/>
          <w:kern w:val="21"/>
          <w:sz w:val="28"/>
          <w:szCs w:val="28"/>
        </w:rPr>
        <w:t>教育部办公厅《关于加快推进现代职业教育体系建设改革重点任务的通知》</w:t>
      </w:r>
      <w:r>
        <w:rPr>
          <w:rFonts w:hint="eastAsia" w:ascii="仿宋" w:hAnsi="仿宋" w:eastAsia="仿宋" w:cs="仿宋"/>
          <w:spacing w:val="0"/>
          <w:kern w:val="21"/>
          <w:sz w:val="28"/>
          <w:szCs w:val="28"/>
          <w:lang w:val="en-US" w:eastAsia="zh-CN"/>
        </w:rPr>
        <w:t>精神，</w:t>
      </w:r>
      <w:r>
        <w:rPr>
          <w:rFonts w:hint="eastAsia" w:ascii="仿宋" w:hAnsi="仿宋" w:eastAsia="仿宋" w:cs="仿宋"/>
          <w:spacing w:val="0"/>
          <w:kern w:val="21"/>
          <w:sz w:val="28"/>
          <w:szCs w:val="28"/>
        </w:rPr>
        <w:t>构建创新创业教育体系，</w:t>
      </w:r>
      <w:r>
        <w:rPr>
          <w:rFonts w:hint="eastAsia" w:ascii="仿宋" w:hAnsi="仿宋" w:eastAsia="仿宋" w:cs="仿宋"/>
          <w:spacing w:val="0"/>
          <w:kern w:val="21"/>
          <w:sz w:val="28"/>
          <w:szCs w:val="28"/>
          <w:lang w:val="en-US" w:eastAsia="zh-CN"/>
        </w:rPr>
        <w:t>加强</w:t>
      </w:r>
      <w:r>
        <w:rPr>
          <w:rFonts w:hint="eastAsia" w:ascii="仿宋" w:hAnsi="仿宋" w:eastAsia="仿宋" w:cs="仿宋"/>
          <w:spacing w:val="0"/>
          <w:kern w:val="21"/>
          <w:sz w:val="28"/>
          <w:szCs w:val="28"/>
        </w:rPr>
        <w:t>培养具有创新精神和创业能力的高素质技术技能人才，为学生的职业发展和社会经济发展做出了积极贡献。</w:t>
      </w:r>
    </w:p>
    <w:p>
      <w:pPr>
        <w:pStyle w:val="5"/>
        <w:keepNext w:val="0"/>
        <w:keepLines w:val="0"/>
        <w:pageBreakBefore w:val="0"/>
        <w:widowControl w:val="0"/>
        <w:suppressLineNumbers w:val="0"/>
        <w:kinsoku w:val="0"/>
        <w:wordWrap/>
        <w:overflowPunct/>
        <w:topLinePunct w:val="0"/>
        <w:autoSpaceDE w:val="0"/>
        <w:autoSpaceDN w:val="0"/>
        <w:bidi w:val="0"/>
        <w:adjustRightInd w:val="0"/>
        <w:snapToGrid w:val="0"/>
        <w:spacing w:beforeAutospacing="0" w:afterAutospacing="0" w:line="560" w:lineRule="exact"/>
        <w:ind w:left="0" w:leftChars="0" w:firstLine="562" w:firstLineChars="200"/>
        <w:jc w:val="both"/>
        <w:textAlignment w:val="baseline"/>
        <w:rPr>
          <w:rFonts w:hint="eastAsia" w:ascii="仿宋" w:hAnsi="仿宋" w:eastAsia="仿宋" w:cs="仿宋"/>
          <w:b/>
          <w:bCs/>
          <w:spacing w:val="0"/>
          <w:kern w:val="21"/>
          <w:sz w:val="28"/>
          <w:szCs w:val="28"/>
          <w:lang w:eastAsia="zh-CN"/>
        </w:rPr>
      </w:pPr>
      <w:r>
        <w:rPr>
          <w:rFonts w:hint="eastAsia" w:ascii="仿宋" w:hAnsi="仿宋" w:eastAsia="仿宋" w:cs="仿宋"/>
          <w:b/>
          <w:bCs/>
          <w:spacing w:val="0"/>
          <w:kern w:val="21"/>
          <w:sz w:val="28"/>
          <w:szCs w:val="28"/>
        </w:rPr>
        <w:t>创新创业</w:t>
      </w:r>
      <w:r>
        <w:rPr>
          <w:rFonts w:hint="eastAsia" w:ascii="仿宋" w:hAnsi="仿宋" w:eastAsia="仿宋" w:cs="仿宋"/>
          <w:b/>
          <w:bCs/>
          <w:spacing w:val="0"/>
          <w:kern w:val="21"/>
          <w:sz w:val="28"/>
          <w:szCs w:val="28"/>
          <w:lang w:val="en-US" w:eastAsia="zh-CN"/>
        </w:rPr>
        <w:t>教育</w:t>
      </w:r>
      <w:r>
        <w:rPr>
          <w:rFonts w:hint="eastAsia" w:ascii="仿宋" w:hAnsi="仿宋" w:eastAsia="仿宋" w:cs="仿宋"/>
          <w:b/>
          <w:bCs/>
          <w:spacing w:val="0"/>
          <w:kern w:val="21"/>
          <w:sz w:val="28"/>
          <w:szCs w:val="28"/>
        </w:rPr>
        <w:t>举措</w:t>
      </w:r>
      <w:r>
        <w:rPr>
          <w:rFonts w:hint="eastAsia" w:ascii="仿宋" w:hAnsi="仿宋" w:eastAsia="仿宋" w:cs="仿宋"/>
          <w:b/>
          <w:bCs/>
          <w:spacing w:val="0"/>
          <w:kern w:val="21"/>
          <w:sz w:val="28"/>
          <w:szCs w:val="28"/>
          <w:lang w:eastAsia="zh-CN"/>
        </w:rPr>
        <w:t>：</w:t>
      </w:r>
    </w:p>
    <w:p>
      <w:pPr>
        <w:pStyle w:val="5"/>
        <w:keepNext w:val="0"/>
        <w:keepLines w:val="0"/>
        <w:pageBreakBefore w:val="0"/>
        <w:widowControl w:val="0"/>
        <w:suppressLineNumbers w:val="0"/>
        <w:kinsoku w:val="0"/>
        <w:wordWrap/>
        <w:overflowPunct/>
        <w:topLinePunct w:val="0"/>
        <w:autoSpaceDE w:val="0"/>
        <w:autoSpaceDN w:val="0"/>
        <w:bidi w:val="0"/>
        <w:adjustRightInd w:val="0"/>
        <w:snapToGrid w:val="0"/>
        <w:spacing w:beforeAutospacing="0" w:afterAutospacing="0" w:line="560" w:lineRule="exact"/>
        <w:ind w:left="0" w:leftChars="0" w:firstLine="562" w:firstLineChars="200"/>
        <w:jc w:val="both"/>
        <w:textAlignment w:val="baseline"/>
        <w:rPr>
          <w:rFonts w:hint="eastAsia" w:ascii="仿宋" w:hAnsi="仿宋" w:eastAsia="仿宋" w:cs="仿宋"/>
          <w:snapToGrid w:val="0"/>
          <w:color w:val="000000"/>
          <w:spacing w:val="0"/>
          <w:kern w:val="21"/>
          <w:sz w:val="28"/>
          <w:szCs w:val="28"/>
          <w:lang w:val="en-US" w:eastAsia="zh-CN" w:bidi="ar"/>
        </w:rPr>
      </w:pPr>
      <w:r>
        <w:rPr>
          <w:rFonts w:hint="eastAsia" w:ascii="仿宋" w:hAnsi="仿宋" w:eastAsia="仿宋" w:cs="仿宋"/>
          <w:b/>
          <w:bCs/>
          <w:snapToGrid w:val="0"/>
          <w:color w:val="000000"/>
          <w:spacing w:val="0"/>
          <w:kern w:val="0"/>
          <w:sz w:val="28"/>
          <w:szCs w:val="28"/>
          <w:lang w:val="en-US" w:eastAsia="zh-CN" w:bidi="ar"/>
        </w:rPr>
        <w:t>1.建立创新创业教育机制：</w:t>
      </w:r>
      <w:r>
        <w:rPr>
          <w:rFonts w:hint="eastAsia" w:ascii="仿宋" w:hAnsi="仿宋" w:eastAsia="仿宋" w:cs="仿宋"/>
          <w:snapToGrid w:val="0"/>
          <w:color w:val="000000"/>
          <w:spacing w:val="0"/>
          <w:kern w:val="21"/>
          <w:sz w:val="28"/>
          <w:szCs w:val="28"/>
          <w:lang w:val="en-US" w:eastAsia="zh-CN" w:bidi="ar"/>
        </w:rPr>
        <w:t>学校通过建立课程教学机制、指导支持机制、激励与考核机制，从学校层面进行资源调配和政策支持，为创新创业教育提供有力保障，整体把控课程建设、教学成果。</w:t>
      </w:r>
    </w:p>
    <w:p>
      <w:pPr>
        <w:keepNext w:val="0"/>
        <w:keepLines w:val="0"/>
        <w:pageBreakBefore w:val="0"/>
        <w:widowControl w:val="0"/>
        <w:numPr>
          <w:ilvl w:val="0"/>
          <w:numId w:val="0"/>
        </w:numPr>
        <w:suppressLineNumbers w:val="0"/>
        <w:kinsoku w:val="0"/>
        <w:wordWrap/>
        <w:overflowPunct/>
        <w:topLinePunct w:val="0"/>
        <w:autoSpaceDE w:val="0"/>
        <w:autoSpaceDN w:val="0"/>
        <w:bidi w:val="0"/>
        <w:adjustRightInd w:val="0"/>
        <w:snapToGrid w:val="0"/>
        <w:spacing w:beforeAutospacing="0" w:afterAutospacing="0" w:line="560" w:lineRule="exact"/>
        <w:ind w:leftChars="0" w:firstLine="562" w:firstLineChars="200"/>
        <w:jc w:val="both"/>
        <w:textAlignment w:val="baseline"/>
        <w:rPr>
          <w:rFonts w:hint="eastAsia" w:ascii="仿宋" w:hAnsi="仿宋" w:eastAsia="仿宋" w:cs="仿宋"/>
          <w:snapToGrid w:val="0"/>
          <w:color w:val="000000"/>
          <w:spacing w:val="0"/>
          <w:kern w:val="21"/>
          <w:sz w:val="28"/>
          <w:szCs w:val="28"/>
          <w:lang w:val="en-US" w:eastAsia="zh-CN" w:bidi="ar"/>
        </w:rPr>
      </w:pPr>
      <w:r>
        <w:rPr>
          <w:rFonts w:hint="eastAsia" w:ascii="仿宋" w:hAnsi="仿宋" w:eastAsia="仿宋" w:cs="仿宋"/>
          <w:b/>
          <w:bCs/>
          <w:snapToGrid w:val="0"/>
          <w:color w:val="000000"/>
          <w:spacing w:val="0"/>
          <w:kern w:val="0"/>
          <w:sz w:val="28"/>
          <w:szCs w:val="28"/>
          <w:lang w:val="en-US" w:eastAsia="zh-CN" w:bidi="ar"/>
        </w:rPr>
        <w:t>2.组成专业的创新创业教育师资团队：</w:t>
      </w:r>
      <w:r>
        <w:rPr>
          <w:rFonts w:hint="eastAsia" w:ascii="仿宋" w:hAnsi="仿宋" w:eastAsia="仿宋" w:cs="仿宋"/>
          <w:snapToGrid w:val="0"/>
          <w:color w:val="000000"/>
          <w:spacing w:val="0"/>
          <w:kern w:val="21"/>
          <w:sz w:val="28"/>
          <w:szCs w:val="28"/>
          <w:lang w:val="en-US" w:eastAsia="zh-CN" w:bidi="ar"/>
        </w:rPr>
        <w:t>积极开展创新创业师资培训，聘请企业专家到校开展创新创业指导，搭建创新创业体系、培养师资。</w:t>
      </w:r>
    </w:p>
    <w:p>
      <w:pPr>
        <w:keepNext w:val="0"/>
        <w:keepLines w:val="0"/>
        <w:pageBreakBefore w:val="0"/>
        <w:widowControl w:val="0"/>
        <w:numPr>
          <w:ilvl w:val="0"/>
          <w:numId w:val="0"/>
        </w:numPr>
        <w:suppressLineNumbers w:val="0"/>
        <w:kinsoku w:val="0"/>
        <w:wordWrap/>
        <w:overflowPunct/>
        <w:topLinePunct w:val="0"/>
        <w:autoSpaceDE w:val="0"/>
        <w:autoSpaceDN w:val="0"/>
        <w:bidi w:val="0"/>
        <w:adjustRightInd w:val="0"/>
        <w:snapToGrid w:val="0"/>
        <w:spacing w:beforeAutospacing="0" w:afterAutospacing="0" w:line="560" w:lineRule="exact"/>
        <w:ind w:left="0" w:leftChars="0" w:firstLine="562" w:firstLineChars="200"/>
        <w:jc w:val="both"/>
        <w:textAlignment w:val="baseline"/>
        <w:rPr>
          <w:rFonts w:hint="eastAsia" w:ascii="仿宋" w:hAnsi="仿宋" w:eastAsia="仿宋" w:cs="仿宋"/>
          <w:snapToGrid w:val="0"/>
          <w:color w:val="000000"/>
          <w:spacing w:val="0"/>
          <w:kern w:val="21"/>
          <w:sz w:val="28"/>
          <w:szCs w:val="28"/>
          <w:lang w:val="en-US" w:eastAsia="zh-CN" w:bidi="ar"/>
        </w:rPr>
      </w:pPr>
      <w:r>
        <w:rPr>
          <w:rFonts w:hint="eastAsia" w:ascii="仿宋" w:hAnsi="仿宋" w:eastAsia="仿宋" w:cs="仿宋"/>
          <w:b/>
          <w:bCs/>
          <w:snapToGrid w:val="0"/>
          <w:color w:val="000000"/>
          <w:spacing w:val="0"/>
          <w:kern w:val="0"/>
          <w:sz w:val="28"/>
          <w:szCs w:val="28"/>
          <w:lang w:val="en-US" w:eastAsia="zh-CN" w:bidi="ar"/>
        </w:rPr>
        <w:t>3.开展科学的创新创业课题研究：</w:t>
      </w:r>
      <w:r>
        <w:rPr>
          <w:rFonts w:hint="eastAsia" w:ascii="仿宋" w:hAnsi="仿宋" w:eastAsia="仿宋" w:cs="仿宋"/>
          <w:snapToGrid w:val="0"/>
          <w:color w:val="000000"/>
          <w:spacing w:val="0"/>
          <w:kern w:val="21"/>
          <w:sz w:val="28"/>
          <w:szCs w:val="28"/>
          <w:lang w:val="en-US" w:eastAsia="zh-CN" w:bidi="ar"/>
        </w:rPr>
        <w:t> 学校教师积极开展创新创业相关课题研究，如《职业院校学生双创能力培养的实践研究》，并将课题研究成果应用于实际教学，为优化课程设置、改进教学方法、助力学生创新发展提供理论支持。</w:t>
      </w:r>
    </w:p>
    <w:p>
      <w:pPr>
        <w:keepNext w:val="0"/>
        <w:keepLines w:val="0"/>
        <w:pageBreakBefore w:val="0"/>
        <w:widowControl w:val="0"/>
        <w:numPr>
          <w:ilvl w:val="0"/>
          <w:numId w:val="0"/>
        </w:numPr>
        <w:suppressLineNumbers w:val="0"/>
        <w:kinsoku w:val="0"/>
        <w:wordWrap/>
        <w:overflowPunct/>
        <w:topLinePunct w:val="0"/>
        <w:autoSpaceDE w:val="0"/>
        <w:autoSpaceDN w:val="0"/>
        <w:bidi w:val="0"/>
        <w:adjustRightInd w:val="0"/>
        <w:snapToGrid w:val="0"/>
        <w:spacing w:beforeAutospacing="0" w:afterAutospacing="0" w:line="560" w:lineRule="exact"/>
        <w:ind w:left="0" w:leftChars="0" w:firstLine="562" w:firstLineChars="200"/>
        <w:jc w:val="both"/>
        <w:textAlignment w:val="baseline"/>
        <w:rPr>
          <w:rFonts w:hint="eastAsia" w:ascii="仿宋" w:hAnsi="仿宋" w:eastAsia="仿宋" w:cs="仿宋"/>
          <w:spacing w:val="0"/>
          <w:kern w:val="21"/>
          <w:sz w:val="28"/>
          <w:szCs w:val="28"/>
        </w:rPr>
      </w:pPr>
      <w:r>
        <w:rPr>
          <w:rFonts w:hint="eastAsia" w:ascii="仿宋" w:hAnsi="仿宋" w:eastAsia="仿宋" w:cs="仿宋"/>
          <w:b/>
          <w:bCs/>
          <w:snapToGrid w:val="0"/>
          <w:color w:val="000000"/>
          <w:spacing w:val="0"/>
          <w:kern w:val="0"/>
          <w:sz w:val="28"/>
          <w:szCs w:val="28"/>
          <w:lang w:val="en-US" w:eastAsia="zh-CN" w:bidi="ar"/>
        </w:rPr>
        <w:t>4.组织参与各级创新创业设计大赛：</w:t>
      </w:r>
      <w:r>
        <w:rPr>
          <w:rFonts w:hint="eastAsia" w:ascii="仿宋" w:hAnsi="仿宋" w:eastAsia="仿宋" w:cs="仿宋"/>
          <w:snapToGrid w:val="0"/>
          <w:color w:val="000000"/>
          <w:spacing w:val="0"/>
          <w:kern w:val="21"/>
          <w:sz w:val="28"/>
          <w:szCs w:val="28"/>
          <w:lang w:val="en-US" w:eastAsia="zh-CN" w:bidi="ar"/>
        </w:rPr>
        <w:t>为检验创新创业教育成果，学校连续5年组织校级创新创业计划大赛，通过校赛选拔优秀团队参加省市级创新创业大赛，取得优异成绩。</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60" w:lineRule="exact"/>
        <w:ind w:left="0" w:leftChars="0" w:firstLine="562" w:firstLineChars="200"/>
        <w:jc w:val="both"/>
        <w:textAlignment w:val="baseline"/>
        <w:rPr>
          <w:rFonts w:hint="eastAsia" w:ascii="仿宋" w:hAnsi="仿宋" w:eastAsia="仿宋" w:cs="仿宋"/>
          <w:b/>
          <w:bCs/>
          <w:spacing w:val="0"/>
          <w:kern w:val="21"/>
          <w:sz w:val="28"/>
          <w:szCs w:val="28"/>
          <w:lang w:val="en-US" w:eastAsia="zh-CN"/>
        </w:rPr>
      </w:pPr>
      <w:r>
        <w:rPr>
          <w:rFonts w:hint="eastAsia" w:ascii="仿宋" w:hAnsi="仿宋" w:eastAsia="仿宋" w:cs="仿宋"/>
          <w:b/>
          <w:bCs/>
          <w:spacing w:val="0"/>
          <w:kern w:val="21"/>
          <w:sz w:val="28"/>
          <w:szCs w:val="28"/>
          <w:lang w:val="en-US" w:eastAsia="zh-CN"/>
        </w:rPr>
        <w:t>创新创业教育成果：</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b/>
          <w:bCs/>
          <w:snapToGrid w:val="0"/>
          <w:color w:val="000000"/>
          <w:spacing w:val="0"/>
          <w:kern w:val="0"/>
          <w:sz w:val="28"/>
          <w:szCs w:val="28"/>
          <w:lang w:val="en-US" w:eastAsia="zh-CN" w:bidi="ar"/>
        </w:rPr>
        <w:t>1.创新创业教育成果：</w:t>
      </w:r>
      <w:r>
        <w:rPr>
          <w:rFonts w:hint="eastAsia" w:ascii="仿宋" w:hAnsi="仿宋" w:eastAsia="仿宋" w:cs="仿宋"/>
          <w:snapToGrid w:val="0"/>
          <w:color w:val="000000"/>
          <w:spacing w:val="0"/>
          <w:kern w:val="0"/>
          <w:sz w:val="28"/>
          <w:szCs w:val="28"/>
          <w:lang w:val="en-US" w:eastAsia="zh-CN" w:bidi="ar"/>
        </w:rPr>
        <w:t>自2018年起学校开设创新创业课程，年授课285课时，通过创新创业教育，增强学生的创业精神，提升学生的创新能力，</w:t>
      </w:r>
      <w:r>
        <w:rPr>
          <w:rFonts w:hint="eastAsia" w:ascii="仿宋" w:hAnsi="仿宋" w:eastAsia="仿宋" w:cs="仿宋"/>
          <w:color w:val="000000" w:themeColor="text1"/>
          <w:spacing w:val="0"/>
          <w:w w:val="100"/>
          <w:sz w:val="28"/>
          <w:szCs w:val="28"/>
          <w:lang w:val="en-US" w:eastAsia="zh-CN"/>
          <w14:textFill>
            <w14:solidFill>
              <w14:schemeClr w14:val="tx1"/>
            </w14:solidFill>
          </w14:textFill>
        </w:rPr>
        <w:t>善于发现和认识新知识、新事物、新方法</w:t>
      </w:r>
      <w:r>
        <w:rPr>
          <w:rFonts w:hint="eastAsia" w:cs="仿宋"/>
          <w:snapToGrid w:val="0"/>
          <w:color w:val="000000"/>
          <w:spacing w:val="0"/>
          <w:kern w:val="0"/>
          <w:sz w:val="28"/>
          <w:szCs w:val="28"/>
          <w:lang w:val="en-US" w:eastAsia="zh-CN" w:bidi="ar"/>
        </w:rPr>
        <w:t>，</w:t>
      </w:r>
      <w:r>
        <w:rPr>
          <w:rFonts w:hint="eastAsia" w:cs="仿宋"/>
          <w:color w:val="000000" w:themeColor="text1"/>
          <w:spacing w:val="0"/>
          <w:w w:val="100"/>
          <w:sz w:val="28"/>
          <w:szCs w:val="28"/>
          <w:lang w:val="en-US" w:eastAsia="zh-CN"/>
          <w14:textFill>
            <w14:solidFill>
              <w14:schemeClr w14:val="tx1"/>
            </w14:solidFill>
          </w14:textFill>
        </w:rPr>
        <w:t>开发学生自我谋职能力，近年来学校毕业生不乏行业先锋。</w:t>
      </w:r>
    </w:p>
    <w:p>
      <w:pPr>
        <w:keepNext w:val="0"/>
        <w:keepLines w:val="0"/>
        <w:pageBreakBefore w:val="0"/>
        <w:widowControl w:val="0"/>
        <w:numPr>
          <w:ilvl w:val="0"/>
          <w:numId w:val="0"/>
        </w:numPr>
        <w:suppressLineNumbers w:val="0"/>
        <w:kinsoku w:val="0"/>
        <w:wordWrap/>
        <w:overflowPunct/>
        <w:topLinePunct w:val="0"/>
        <w:autoSpaceDE w:val="0"/>
        <w:autoSpaceDN w:val="0"/>
        <w:bidi w:val="0"/>
        <w:adjustRightInd w:val="0"/>
        <w:snapToGrid w:val="0"/>
        <w:spacing w:line="560" w:lineRule="exact"/>
        <w:ind w:leftChars="0" w:firstLine="560" w:firstLineChars="200"/>
        <w:jc w:val="both"/>
        <w:textAlignment w:val="baseline"/>
        <w:rPr>
          <w:rFonts w:hint="eastAsia" w:ascii="仿宋" w:hAnsi="仿宋" w:eastAsia="仿宋" w:cs="仿宋"/>
          <w:spacing w:val="0"/>
          <w:kern w:val="21"/>
          <w:sz w:val="28"/>
          <w:szCs w:val="28"/>
          <w:lang w:val="en-US" w:eastAsia="zh-CN"/>
        </w:rPr>
      </w:pPr>
      <w:r>
        <w:rPr>
          <w:rFonts w:hint="eastAsia" w:ascii="仿宋" w:hAnsi="仿宋" w:eastAsia="仿宋" w:cs="仿宋"/>
          <w:snapToGrid w:val="0"/>
          <w:color w:val="000000"/>
          <w:spacing w:val="0"/>
          <w:kern w:val="0"/>
          <w:sz w:val="28"/>
          <w:szCs w:val="28"/>
          <w:lang w:val="en-US" w:eastAsia="zh-CN" w:bidi="ar"/>
        </w:rPr>
        <w:t>创新创业教育以创新创业大赛为核心，并紧密结合学生所学专业，</w:t>
      </w:r>
      <w:r>
        <w:rPr>
          <w:rFonts w:hint="eastAsia" w:ascii="仿宋" w:hAnsi="仿宋" w:eastAsia="仿宋" w:cs="仿宋"/>
          <w:snapToGrid w:val="0"/>
          <w:color w:val="000000"/>
          <w:spacing w:val="0"/>
          <w:kern w:val="21"/>
          <w:sz w:val="28"/>
          <w:szCs w:val="28"/>
          <w:lang w:val="en-US" w:eastAsia="zh-CN" w:bidi="ar"/>
        </w:rPr>
        <w:t>将专业知识应用于创业项目，发展独特的职业特长。</w:t>
      </w:r>
      <w:r>
        <w:rPr>
          <w:rFonts w:hint="eastAsia" w:ascii="仿宋" w:hAnsi="仿宋" w:eastAsia="仿宋" w:cs="仿宋"/>
          <w:color w:val="000000" w:themeColor="text1"/>
          <w:spacing w:val="0"/>
          <w:w w:val="100"/>
          <w:sz w:val="28"/>
          <w:szCs w:val="28"/>
          <w:lang w:val="en-US" w:eastAsia="zh-CN"/>
          <w14:textFill>
            <w14:solidFill>
              <w14:schemeClr w14:val="tx1"/>
            </w14:solidFill>
          </w14:textFill>
        </w:rPr>
        <w:t>每学期举行“每人一个创意金点子”活动，组织创新项目成果展示活动，学生创新能力不断增强。</w:t>
      </w:r>
    </w:p>
    <w:p>
      <w:pPr>
        <w:keepNext w:val="0"/>
        <w:keepLines w:val="0"/>
        <w:pageBreakBefore w:val="0"/>
        <w:widowControl w:val="0"/>
        <w:numPr>
          <w:ilvl w:val="0"/>
          <w:numId w:val="0"/>
        </w:numPr>
        <w:suppressLineNumbers w:val="0"/>
        <w:kinsoku w:val="0"/>
        <w:wordWrap/>
        <w:overflowPunct/>
        <w:topLinePunct w:val="0"/>
        <w:autoSpaceDE w:val="0"/>
        <w:autoSpaceDN w:val="0"/>
        <w:bidi w:val="0"/>
        <w:adjustRightInd w:val="0"/>
        <w:snapToGrid w:val="0"/>
        <w:spacing w:line="560" w:lineRule="exact"/>
        <w:ind w:leftChars="0" w:firstLine="562" w:firstLineChars="200"/>
        <w:jc w:val="both"/>
        <w:textAlignment w:val="baseline"/>
        <w:rPr>
          <w:rFonts w:hint="eastAsia" w:ascii="仿宋" w:hAnsi="仿宋" w:eastAsia="仿宋" w:cs="仿宋"/>
          <w:snapToGrid w:val="0"/>
          <w:color w:val="000000"/>
          <w:spacing w:val="0"/>
          <w:kern w:val="21"/>
          <w:sz w:val="28"/>
          <w:szCs w:val="28"/>
          <w:lang w:val="en-US" w:eastAsia="zh-CN" w:bidi="ar"/>
        </w:rPr>
      </w:pPr>
      <w:r>
        <w:rPr>
          <w:rFonts w:hint="eastAsia" w:ascii="仿宋" w:hAnsi="仿宋" w:eastAsia="仿宋" w:cs="仿宋"/>
          <w:b/>
          <w:bCs/>
          <w:snapToGrid w:val="0"/>
          <w:color w:val="000000"/>
          <w:spacing w:val="0"/>
          <w:kern w:val="0"/>
          <w:sz w:val="28"/>
          <w:szCs w:val="28"/>
          <w:lang w:val="en-US" w:eastAsia="zh-CN" w:bidi="ar"/>
        </w:rPr>
        <w:t>2.创新创业大赛成果：</w:t>
      </w:r>
      <w:r>
        <w:rPr>
          <w:rFonts w:hint="eastAsia" w:ascii="仿宋" w:hAnsi="仿宋" w:eastAsia="仿宋" w:cs="仿宋"/>
          <w:snapToGrid w:val="0"/>
          <w:color w:val="000000"/>
          <w:spacing w:val="0"/>
          <w:kern w:val="0"/>
          <w:sz w:val="28"/>
          <w:szCs w:val="28"/>
          <w:lang w:val="en-US" w:eastAsia="zh-CN" w:bidi="ar"/>
        </w:rPr>
        <w:t>自2020年以来，学校举办校级学生创新创业计划大赛8次，累计参赛团队及项目达到15个，为学校在省市各级创新创业大赛的优异成绩提供了有力保障。共参加沧州市中职院校学生教师技能大赛创新创业比赛5次，参赛学生团队均荣获团体一等奖。</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b/>
          <w:color w:val="000000" w:themeColor="text1"/>
          <w:spacing w:val="0"/>
          <w:w w:val="100"/>
          <w:sz w:val="28"/>
          <w:szCs w:val="28"/>
          <w14:textFill>
            <w14:solidFill>
              <w14:schemeClr w14:val="tx1"/>
            </w14:solidFill>
          </w14:textFill>
        </w:rPr>
        <w:t>案例</w:t>
      </w:r>
      <w:r>
        <w:rPr>
          <w:rFonts w:hint="eastAsia"/>
          <w:b/>
          <w:color w:val="000000" w:themeColor="text1"/>
          <w:spacing w:val="0"/>
          <w:w w:val="100"/>
          <w:sz w:val="28"/>
          <w:szCs w:val="28"/>
          <w:lang w:val="en-US" w:eastAsia="zh-CN"/>
          <w14:textFill>
            <w14:solidFill>
              <w14:schemeClr w14:val="tx1"/>
            </w14:solidFill>
          </w14:textFill>
        </w:rPr>
        <w:t>6</w:t>
      </w:r>
      <w:r>
        <w:rPr>
          <w:rFonts w:hint="eastAsia" w:ascii="仿宋" w:hAnsi="仿宋" w:eastAsia="仿宋"/>
          <w:b/>
          <w:color w:val="000000" w:themeColor="text1"/>
          <w:spacing w:val="0"/>
          <w:w w:val="100"/>
          <w:sz w:val="28"/>
          <w:szCs w:val="28"/>
          <w:lang w:eastAsia="zh-CN"/>
          <w14:textFill>
            <w14:solidFill>
              <w14:schemeClr w14:val="tx1"/>
            </w14:solidFill>
          </w14:textFill>
        </w:rPr>
        <w:t>：</w:t>
      </w:r>
      <w:r>
        <w:rPr>
          <w:rFonts w:hint="eastAsia"/>
          <w:b/>
          <w:color w:val="000000" w:themeColor="text1"/>
          <w:spacing w:val="0"/>
          <w:w w:val="100"/>
          <w:sz w:val="28"/>
          <w:szCs w:val="28"/>
          <w:lang w:eastAsia="zh-CN"/>
          <w14:textFill>
            <w14:solidFill>
              <w14:schemeClr w14:val="tx1"/>
            </w14:solidFill>
          </w14:textFill>
        </w:rPr>
        <w:t xml:space="preserve"> 自强不息创业 职教助我启航——泊头职教学子自主创业服务社会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val="0"/>
          <w:bCs/>
          <w:sz w:val="28"/>
          <w:szCs w:val="28"/>
          <w:lang w:val="en-US" w:eastAsia="zh-CN"/>
        </w:rPr>
        <w:t>刘伟，男，</w:t>
      </w:r>
      <w:r>
        <w:rPr>
          <w:rFonts w:hint="eastAsia" w:ascii="仿宋" w:hAnsi="仿宋" w:eastAsia="仿宋" w:cs="仿宋"/>
          <w:sz w:val="28"/>
          <w:szCs w:val="28"/>
        </w:rPr>
        <w:t>泊头市职业教育技术中心</w:t>
      </w:r>
      <w:r>
        <w:rPr>
          <w:rFonts w:hint="eastAsia" w:ascii="仿宋" w:hAnsi="仿宋" w:eastAsia="仿宋" w:cs="仿宋"/>
          <w:sz w:val="28"/>
          <w:szCs w:val="28"/>
          <w:lang w:val="en-US" w:eastAsia="zh-CN"/>
        </w:rPr>
        <w:t>电子商务专业</w:t>
      </w:r>
      <w:r>
        <w:rPr>
          <w:rFonts w:hint="eastAsia" w:ascii="仿宋" w:hAnsi="仿宋" w:eastAsia="仿宋" w:cs="仿宋"/>
          <w:sz w:val="28"/>
          <w:szCs w:val="28"/>
        </w:rPr>
        <w:t>15级1班</w:t>
      </w:r>
      <w:r>
        <w:rPr>
          <w:rFonts w:hint="eastAsia" w:ascii="仿宋" w:hAnsi="仿宋" w:eastAsia="仿宋" w:cs="仿宋"/>
          <w:sz w:val="28"/>
          <w:szCs w:val="28"/>
          <w:lang w:val="en-US" w:eastAsia="zh-CN"/>
        </w:rPr>
        <w:t>毕业生</w:t>
      </w:r>
      <w:r>
        <w:rPr>
          <w:rFonts w:hint="eastAsia" w:ascii="仿宋" w:hAnsi="仿宋" w:eastAsia="仿宋" w:cs="仿宋"/>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初入社会，铩羽而归：</w:t>
      </w:r>
      <w:r>
        <w:rPr>
          <w:rFonts w:hint="eastAsia" w:ascii="仿宋" w:hAnsi="仿宋" w:eastAsia="仿宋" w:cs="仿宋"/>
          <w:sz w:val="28"/>
          <w:szCs w:val="28"/>
        </w:rPr>
        <w:t>2017年</w:t>
      </w:r>
      <w:r>
        <w:rPr>
          <w:rFonts w:hint="eastAsia" w:ascii="仿宋" w:hAnsi="仿宋" w:eastAsia="仿宋" w:cs="仿宋"/>
          <w:sz w:val="28"/>
          <w:szCs w:val="28"/>
          <w:lang w:val="en-US" w:eastAsia="zh-CN"/>
        </w:rPr>
        <w:t>根据学校安排进入</w:t>
      </w:r>
      <w:r>
        <w:rPr>
          <w:rFonts w:hint="eastAsia" w:ascii="仿宋" w:hAnsi="仿宋" w:eastAsia="仿宋" w:cs="仿宋"/>
          <w:sz w:val="28"/>
          <w:szCs w:val="28"/>
        </w:rPr>
        <w:t>驰业科技有限公司</w:t>
      </w:r>
      <w:r>
        <w:rPr>
          <w:rFonts w:hint="eastAsia" w:ascii="仿宋" w:hAnsi="仿宋" w:eastAsia="仿宋" w:cs="仿宋"/>
          <w:sz w:val="28"/>
          <w:szCs w:val="28"/>
          <w:lang w:val="en-US" w:eastAsia="zh-CN"/>
        </w:rPr>
        <w:t>实习</w:t>
      </w:r>
      <w:r>
        <w:rPr>
          <w:rFonts w:hint="eastAsia" w:ascii="仿宋" w:hAnsi="仿宋" w:eastAsia="仿宋" w:cs="仿宋"/>
          <w:sz w:val="28"/>
          <w:szCs w:val="28"/>
        </w:rPr>
        <w:t>网络运营</w:t>
      </w:r>
      <w:r>
        <w:rPr>
          <w:rFonts w:hint="eastAsia" w:ascii="仿宋" w:hAnsi="仿宋" w:eastAsia="仿宋" w:cs="仿宋"/>
          <w:sz w:val="28"/>
          <w:szCs w:val="28"/>
          <w:lang w:val="en-US" w:eastAsia="zh-CN"/>
        </w:rPr>
        <w:t>岗位</w:t>
      </w:r>
      <w:r>
        <w:rPr>
          <w:rFonts w:hint="eastAsia" w:ascii="仿宋" w:hAnsi="仿宋" w:eastAsia="仿宋" w:cs="仿宋"/>
          <w:sz w:val="28"/>
          <w:szCs w:val="28"/>
        </w:rPr>
        <w:t>，做了一名店铺运营销售人员</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因工作成绩不如</w:t>
      </w:r>
      <w:r>
        <w:rPr>
          <w:rFonts w:hint="eastAsia" w:ascii="仿宋" w:hAnsi="仿宋" w:eastAsia="仿宋" w:cs="仿宋"/>
          <w:sz w:val="28"/>
          <w:szCs w:val="28"/>
        </w:rPr>
        <w:t>同时</w:t>
      </w:r>
      <w:r>
        <w:rPr>
          <w:rFonts w:hint="eastAsia" w:ascii="仿宋" w:hAnsi="仿宋" w:eastAsia="仿宋" w:cs="仿宋"/>
          <w:sz w:val="28"/>
          <w:szCs w:val="28"/>
          <w:lang w:val="en-US" w:eastAsia="zh-CN"/>
        </w:rPr>
        <w:t>实习的</w:t>
      </w:r>
      <w:r>
        <w:rPr>
          <w:rFonts w:hint="eastAsia" w:ascii="仿宋" w:hAnsi="仿宋" w:eastAsia="仿宋" w:cs="仿宋"/>
          <w:sz w:val="28"/>
          <w:szCs w:val="28"/>
        </w:rPr>
        <w:t>其他同学</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带着他那</w:t>
      </w:r>
      <w:r>
        <w:rPr>
          <w:rFonts w:hint="eastAsia" w:ascii="仿宋" w:hAnsi="仿宋" w:eastAsia="仿宋" w:cs="仿宋"/>
          <w:sz w:val="28"/>
          <w:szCs w:val="28"/>
        </w:rPr>
        <w:t>争强好胜的自尊心</w:t>
      </w:r>
      <w:r>
        <w:rPr>
          <w:rFonts w:hint="eastAsia" w:ascii="仿宋" w:hAnsi="仿宋" w:eastAsia="仿宋" w:cs="仿宋"/>
          <w:sz w:val="28"/>
          <w:szCs w:val="28"/>
          <w:lang w:val="en-US" w:eastAsia="zh-CN"/>
        </w:rPr>
        <w:t>和重大压力</w:t>
      </w:r>
      <w:r>
        <w:rPr>
          <w:rFonts w:hint="eastAsia" w:ascii="仿宋" w:hAnsi="仿宋" w:eastAsia="仿宋" w:cs="仿宋"/>
          <w:sz w:val="28"/>
          <w:szCs w:val="28"/>
        </w:rPr>
        <w:t>选择了离职，初入社会</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铩羽而归。</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不断磨砺，逐渐成熟：</w:t>
      </w:r>
      <w:r>
        <w:rPr>
          <w:rFonts w:hint="eastAsia" w:ascii="仿宋" w:hAnsi="仿宋" w:eastAsia="仿宋" w:cs="仿宋"/>
          <w:sz w:val="28"/>
          <w:szCs w:val="28"/>
          <w:lang w:val="en-US" w:eastAsia="zh-CN"/>
        </w:rPr>
        <w:t>他不甘心</w:t>
      </w:r>
      <w:r>
        <w:rPr>
          <w:rFonts w:hint="eastAsia" w:ascii="仿宋" w:hAnsi="仿宋" w:eastAsia="仿宋" w:cs="仿宋"/>
          <w:sz w:val="28"/>
          <w:szCs w:val="28"/>
        </w:rPr>
        <w:t>在</w:t>
      </w:r>
      <w:r>
        <w:rPr>
          <w:rFonts w:hint="eastAsia" w:ascii="仿宋" w:hAnsi="仿宋" w:eastAsia="仿宋" w:cs="仿宋"/>
          <w:sz w:val="28"/>
          <w:szCs w:val="28"/>
          <w:lang w:val="en-US" w:eastAsia="zh-CN"/>
        </w:rPr>
        <w:t>学校建立</w:t>
      </w:r>
      <w:r>
        <w:rPr>
          <w:rFonts w:hint="eastAsia" w:ascii="仿宋" w:hAnsi="仿宋" w:eastAsia="仿宋" w:cs="仿宋"/>
          <w:sz w:val="28"/>
          <w:szCs w:val="28"/>
        </w:rPr>
        <w:t>的雄心壮志</w:t>
      </w:r>
      <w:r>
        <w:rPr>
          <w:rFonts w:hint="eastAsia" w:ascii="仿宋" w:hAnsi="仿宋" w:eastAsia="仿宋" w:cs="仿宋"/>
          <w:sz w:val="28"/>
          <w:szCs w:val="28"/>
          <w:lang w:eastAsia="zh-CN"/>
        </w:rPr>
        <w:t>、</w:t>
      </w:r>
      <w:r>
        <w:rPr>
          <w:rFonts w:hint="eastAsia" w:ascii="仿宋" w:hAnsi="仿宋" w:eastAsia="仿宋" w:cs="仿宋"/>
          <w:sz w:val="28"/>
          <w:szCs w:val="28"/>
        </w:rPr>
        <w:t>满腔热血</w:t>
      </w:r>
      <w:r>
        <w:rPr>
          <w:rFonts w:hint="eastAsia" w:ascii="仿宋" w:hAnsi="仿宋" w:eastAsia="仿宋" w:cs="仿宋"/>
          <w:sz w:val="28"/>
          <w:szCs w:val="28"/>
          <w:lang w:val="en-US" w:eastAsia="zh-CN"/>
        </w:rPr>
        <w:t>就这么</w:t>
      </w:r>
      <w:r>
        <w:rPr>
          <w:rFonts w:hint="eastAsia" w:ascii="仿宋" w:hAnsi="仿宋" w:eastAsia="仿宋" w:cs="仿宋"/>
          <w:sz w:val="28"/>
          <w:szCs w:val="28"/>
        </w:rPr>
        <w:t>磨灭，</w:t>
      </w:r>
      <w:r>
        <w:rPr>
          <w:rFonts w:hint="eastAsia" w:ascii="仿宋" w:hAnsi="仿宋" w:eastAsia="仿宋" w:cs="仿宋"/>
          <w:sz w:val="28"/>
          <w:szCs w:val="28"/>
          <w:lang w:val="en-US" w:eastAsia="zh-CN"/>
        </w:rPr>
        <w:t>陆续干过服务员、维修工、洗车、电商客服等职业，经过两年的磨砺，心智逐渐成熟，对社会的认识也逐渐深刻，他</w:t>
      </w:r>
      <w:r>
        <w:rPr>
          <w:rFonts w:hint="eastAsia" w:ascii="仿宋" w:hAnsi="仿宋" w:eastAsia="仿宋" w:cs="仿宋"/>
          <w:sz w:val="28"/>
          <w:szCs w:val="28"/>
        </w:rPr>
        <w:t>命运齿轮开始转动，2020年</w:t>
      </w:r>
      <w:r>
        <w:rPr>
          <w:rFonts w:hint="eastAsia" w:ascii="仿宋" w:hAnsi="仿宋" w:eastAsia="仿宋" w:cs="仿宋"/>
          <w:sz w:val="28"/>
          <w:szCs w:val="28"/>
          <w:lang w:val="en-US" w:eastAsia="zh-CN"/>
        </w:rPr>
        <w:t>决定自己创业，进入饮品行业。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坚持不懈，走向成功：</w:t>
      </w:r>
      <w:r>
        <w:rPr>
          <w:rFonts w:hint="eastAsia" w:ascii="仿宋" w:hAnsi="仿宋" w:eastAsia="仿宋" w:cs="仿宋"/>
          <w:sz w:val="28"/>
          <w:szCs w:val="28"/>
          <w:lang w:val="en-US" w:eastAsia="zh-CN"/>
        </w:rPr>
        <w:t>经过考察品牌、走访市场、调查商圈，在保定唐县开了第一家门店，第一年就做到流水240万，日均约6500元，一年卖出将近27万杯饮品，在尝到甜头之后一年之内连陆续又开了5家门店：保定市区益禾堂、献县益禾堂、泊头书亦烧仙草、南皮益禾堂、献县书亦烧仙草。6家门店年度总流水达到1020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32"/>
          <w:szCs w:val="32"/>
          <w:lang w:val="en-US" w:eastAsia="zh-CN"/>
        </w:rPr>
      </w:pPr>
      <w:r>
        <w:rPr>
          <w:rFonts w:hint="eastAsia" w:ascii="仿宋" w:hAnsi="仿宋" w:eastAsia="仿宋" w:cs="仿宋"/>
          <w:b/>
          <w:bCs/>
          <w:sz w:val="28"/>
          <w:szCs w:val="28"/>
          <w:lang w:val="en-US" w:eastAsia="zh-CN"/>
        </w:rPr>
        <w:drawing>
          <wp:inline distT="0" distB="0" distL="114300" distR="114300">
            <wp:extent cx="1200150" cy="1600200"/>
            <wp:effectExtent l="0" t="0" r="0" b="0"/>
            <wp:docPr id="66" name="图片 66" descr="微信图片_2024121415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微信图片_20241214150727"/>
                    <pic:cNvPicPr>
                      <a:picLocks noChangeAspect="1"/>
                    </pic:cNvPicPr>
                  </pic:nvPicPr>
                  <pic:blipFill>
                    <a:blip r:embed="rId29"/>
                    <a:stretch>
                      <a:fillRect/>
                    </a:stretch>
                  </pic:blipFill>
                  <pic:spPr>
                    <a:xfrm>
                      <a:off x="0" y="0"/>
                      <a:ext cx="1200150" cy="1600200"/>
                    </a:xfrm>
                    <a:prstGeom prst="rect">
                      <a:avLst/>
                    </a:prstGeom>
                  </pic:spPr>
                </pic:pic>
              </a:graphicData>
            </a:graphic>
          </wp:inline>
        </w:drawing>
      </w:r>
      <w:r>
        <w:rPr>
          <w:rFonts w:ascii="宋体" w:hAnsi="宋体" w:eastAsia="宋体" w:cs="宋体"/>
          <w:sz w:val="24"/>
          <w:szCs w:val="24"/>
        </w:rPr>
        <w:drawing>
          <wp:inline distT="0" distB="0" distL="114300" distR="114300">
            <wp:extent cx="2345690" cy="1602105"/>
            <wp:effectExtent l="0" t="0" r="16510" b="17145"/>
            <wp:docPr id="6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descr="IMG_256"/>
                    <pic:cNvPicPr>
                      <a:picLocks noChangeAspect="1"/>
                    </pic:cNvPicPr>
                  </pic:nvPicPr>
                  <pic:blipFill>
                    <a:blip r:embed="rId30"/>
                    <a:srcRect l="6049" r="8395"/>
                    <a:stretch>
                      <a:fillRect/>
                    </a:stretch>
                  </pic:blipFill>
                  <pic:spPr>
                    <a:xfrm>
                      <a:off x="0" y="0"/>
                      <a:ext cx="2345690" cy="1602105"/>
                    </a:xfrm>
                    <a:prstGeom prst="rect">
                      <a:avLst/>
                    </a:prstGeom>
                    <a:noFill/>
                    <a:ln w="9525">
                      <a:noFill/>
                    </a:ln>
                  </pic:spPr>
                </pic:pic>
              </a:graphicData>
            </a:graphic>
          </wp:inline>
        </w:drawing>
      </w:r>
      <w:r>
        <w:rPr>
          <w:rFonts w:hint="eastAsia" w:ascii="仿宋" w:hAnsi="仿宋" w:eastAsia="仿宋" w:cs="仿宋"/>
          <w:sz w:val="32"/>
          <w:szCs w:val="32"/>
          <w:lang w:val="en-US" w:eastAsia="zh-CN"/>
        </w:rPr>
        <w:drawing>
          <wp:inline distT="0" distB="0" distL="114300" distR="114300">
            <wp:extent cx="2136140" cy="1602105"/>
            <wp:effectExtent l="0" t="0" r="16510" b="17145"/>
            <wp:docPr id="68" name="图片 68" descr="微信图片_2024081323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微信图片_20240813233602"/>
                    <pic:cNvPicPr>
                      <a:picLocks noChangeAspect="1"/>
                    </pic:cNvPicPr>
                  </pic:nvPicPr>
                  <pic:blipFill>
                    <a:blip r:embed="rId31"/>
                    <a:stretch>
                      <a:fillRect/>
                    </a:stretch>
                  </pic:blipFill>
                  <pic:spPr>
                    <a:xfrm>
                      <a:off x="0" y="0"/>
                      <a:ext cx="2136140" cy="1602105"/>
                    </a:xfrm>
                    <a:prstGeom prst="rect">
                      <a:avLst/>
                    </a:prstGeom>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sz w:val="32"/>
          <w:szCs w:val="32"/>
          <w:lang w:val="en-US" w:eastAsia="zh-CN"/>
        </w:rPr>
      </w:pPr>
      <w:r>
        <w:rPr>
          <w:rFonts w:hint="eastAsia" w:asciiTheme="minorEastAsia" w:hAnsiTheme="minorEastAsia" w:eastAsiaTheme="minorEastAsia" w:cstheme="minorEastAsia"/>
          <w:sz w:val="21"/>
          <w:szCs w:val="21"/>
          <w:lang w:val="en-US" w:eastAsia="zh-CN"/>
        </w:rPr>
        <w:t>图片</w:t>
      </w:r>
      <w:r>
        <w:rPr>
          <w:rFonts w:hint="eastAsia" w:asciiTheme="minorEastAsia" w:hAnsiTheme="minorEastAsia" w:cstheme="minorEastAsia"/>
          <w:sz w:val="21"/>
          <w:szCs w:val="21"/>
          <w:lang w:val="en-US" w:eastAsia="zh-CN"/>
        </w:rPr>
        <w:t>7</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cstheme="minorEastAsia"/>
          <w:sz w:val="21"/>
          <w:szCs w:val="21"/>
          <w:lang w:val="en-US" w:eastAsia="zh-CN"/>
        </w:rPr>
        <w:t>优秀毕业生刘伟创业成就</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专业助力，创造价值：</w:t>
      </w:r>
      <w:r>
        <w:rPr>
          <w:rFonts w:hint="eastAsia" w:ascii="仿宋" w:hAnsi="仿宋" w:eastAsia="仿宋" w:cs="仿宋"/>
          <w:b w:val="0"/>
          <w:bCs w:val="0"/>
          <w:sz w:val="28"/>
          <w:szCs w:val="28"/>
          <w:lang w:val="en-US" w:eastAsia="zh-CN"/>
        </w:rPr>
        <w:t>取得</w:t>
      </w:r>
      <w:r>
        <w:rPr>
          <w:rFonts w:hint="eastAsia" w:ascii="仿宋" w:hAnsi="仿宋" w:eastAsia="仿宋" w:cs="仿宋"/>
          <w:sz w:val="28"/>
          <w:szCs w:val="28"/>
          <w:lang w:val="en-US" w:eastAsia="zh-CN"/>
        </w:rPr>
        <w:t>如此业绩是来自于他在学校所学的电子商务专业助力，“网络直播推广”手段和“网络热梗”（“秋天的第一杯奶茶”“冬天四件套”）利用让销售额从10w+到100w+，唐县店在2020年立秋当天营业额就突破3w+，学校所学的专业知识给他创造了巨大价值。</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转型升级，继续上路：</w:t>
      </w:r>
      <w:r>
        <w:rPr>
          <w:rFonts w:hint="eastAsia" w:ascii="仿宋" w:hAnsi="仿宋" w:eastAsia="仿宋" w:cs="仿宋"/>
          <w:sz w:val="28"/>
          <w:szCs w:val="28"/>
          <w:lang w:val="en-US" w:eastAsia="zh-CN"/>
        </w:rPr>
        <w:t>2022年开始转行，由饮品行业转入餐饮，在唐县开了一家600平米的快餐店、2023年在南皮新开一家火锅店、2024年初在泊头开了一家火锅店，截至2024年5月份全部奶茶店关闭。仍然利用电商专业手段“线上引流，线下变现”，现在3家餐饮店的年流水达1000余万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他在学校所学的专业知识和培养起来的雄心壮志，让他逐渐成长、永不气馁、走向成功。</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1954530" cy="1440180"/>
            <wp:effectExtent l="0" t="0" r="0" b="0"/>
            <wp:docPr id="69" name="图片 69" descr="微信图片_2024121415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微信图片_20241214150729"/>
                    <pic:cNvPicPr>
                      <a:picLocks noChangeAspect="1"/>
                    </pic:cNvPicPr>
                  </pic:nvPicPr>
                  <pic:blipFill>
                    <a:blip r:embed="rId32"/>
                    <a:srcRect t="8908" r="9815" b="41259"/>
                    <a:stretch>
                      <a:fillRect/>
                    </a:stretch>
                  </pic:blipFill>
                  <pic:spPr>
                    <a:xfrm>
                      <a:off x="0" y="0"/>
                      <a:ext cx="1954530" cy="1440180"/>
                    </a:xfrm>
                    <a:prstGeom prst="rect">
                      <a:avLst/>
                    </a:prstGeom>
                  </pic:spPr>
                </pic:pic>
              </a:graphicData>
            </a:graphic>
          </wp:inline>
        </w:drawing>
      </w:r>
      <w:r>
        <w:rPr>
          <w:rFonts w:hint="eastAsia" w:ascii="仿宋" w:hAnsi="仿宋" w:eastAsia="仿宋" w:cs="仿宋"/>
          <w:sz w:val="28"/>
          <w:szCs w:val="28"/>
          <w:lang w:val="en-US" w:eastAsia="zh-CN"/>
        </w:rPr>
        <w:drawing>
          <wp:inline distT="0" distB="0" distL="114300" distR="114300">
            <wp:extent cx="2085340" cy="1440180"/>
            <wp:effectExtent l="0" t="0" r="0" b="0"/>
            <wp:docPr id="70" name="图片 70" descr="微信图片_2024121415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微信图片_20241214150728"/>
                    <pic:cNvPicPr>
                      <a:picLocks noChangeAspect="1"/>
                    </pic:cNvPicPr>
                  </pic:nvPicPr>
                  <pic:blipFill>
                    <a:blip r:embed="rId33"/>
                    <a:srcRect l="4595" r="27833"/>
                    <a:stretch>
                      <a:fillRect/>
                    </a:stretch>
                  </pic:blipFill>
                  <pic:spPr>
                    <a:xfrm>
                      <a:off x="0" y="0"/>
                      <a:ext cx="2085340" cy="1440180"/>
                    </a:xfrm>
                    <a:prstGeom prst="rect">
                      <a:avLst/>
                    </a:prstGeom>
                  </pic:spPr>
                </pic:pic>
              </a:graphicData>
            </a:graphic>
          </wp:inline>
        </w:drawing>
      </w:r>
      <w:r>
        <w:rPr>
          <w:rFonts w:hint="eastAsia" w:ascii="仿宋" w:hAnsi="仿宋" w:eastAsia="仿宋" w:cs="仿宋"/>
          <w:sz w:val="28"/>
          <w:szCs w:val="28"/>
          <w:lang w:val="en-US" w:eastAsia="zh-CN"/>
        </w:rPr>
        <w:drawing>
          <wp:inline distT="0" distB="0" distL="114300" distR="114300">
            <wp:extent cx="1920875" cy="1440180"/>
            <wp:effectExtent l="0" t="0" r="3175" b="7620"/>
            <wp:docPr id="71" name="图片 71" descr="微信图片_2024121415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微信图片_20241214150730"/>
                    <pic:cNvPicPr>
                      <a:picLocks noChangeAspect="1"/>
                    </pic:cNvPicPr>
                  </pic:nvPicPr>
                  <pic:blipFill>
                    <a:blip r:embed="rId34"/>
                    <a:stretch>
                      <a:fillRect/>
                    </a:stretch>
                  </pic:blipFill>
                  <pic:spPr>
                    <a:xfrm>
                      <a:off x="0" y="0"/>
                      <a:ext cx="1920875" cy="1440180"/>
                    </a:xfrm>
                    <a:prstGeom prst="rect">
                      <a:avLst/>
                    </a:prstGeom>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lang w:val="en-US" w:eastAsia="zh-CN"/>
        </w:rPr>
      </w:pPr>
      <w:r>
        <w:rPr>
          <w:rFonts w:hint="eastAsia" w:asciiTheme="minorEastAsia" w:hAnsiTheme="minorEastAsia" w:eastAsiaTheme="minorEastAsia" w:cstheme="minorEastAsia"/>
          <w:sz w:val="21"/>
          <w:szCs w:val="21"/>
          <w:lang w:val="en-US" w:eastAsia="zh-CN"/>
        </w:rPr>
        <w:t>图片</w:t>
      </w:r>
      <w:r>
        <w:rPr>
          <w:rFonts w:hint="eastAsia" w:asciiTheme="minorEastAsia" w:hAnsiTheme="minorEastAsia" w:cstheme="minorEastAsia"/>
          <w:sz w:val="21"/>
          <w:szCs w:val="21"/>
          <w:lang w:val="en-US" w:eastAsia="zh-CN"/>
        </w:rPr>
        <w:t>8</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cstheme="minorEastAsia"/>
          <w:sz w:val="21"/>
          <w:szCs w:val="21"/>
          <w:lang w:val="en-US" w:eastAsia="zh-CN"/>
        </w:rPr>
        <w:t>优秀毕业生刘伟创业成就</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2" w:firstLineChars="200"/>
        <w:jc w:val="both"/>
        <w:textAlignment w:val="auto"/>
        <w:rPr>
          <w:rFonts w:hint="eastAsia" w:ascii="仿宋" w:hAnsi="仿宋" w:eastAsia="仿宋" w:cs="仿宋"/>
          <w:b/>
          <w:bCs/>
          <w:color w:val="000000" w:themeColor="text1"/>
          <w:spacing w:val="0"/>
          <w:w w:val="100"/>
          <w:sz w:val="28"/>
          <w:szCs w:val="28"/>
          <w:lang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2.1.6</w:t>
      </w:r>
      <w:r>
        <w:rPr>
          <w:rFonts w:hint="eastAsia" w:ascii="仿宋" w:hAnsi="仿宋" w:eastAsia="仿宋" w:cs="仿宋"/>
          <w:b/>
          <w:bCs/>
          <w:color w:val="000000" w:themeColor="text1"/>
          <w:spacing w:val="0"/>
          <w:w w:val="100"/>
          <w:sz w:val="28"/>
          <w:szCs w:val="28"/>
          <w14:textFill>
            <w14:solidFill>
              <w14:schemeClr w14:val="tx1"/>
            </w14:solidFill>
          </w14:textFill>
        </w:rPr>
        <w:t>技能大赛</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2.1.6.1技术技能型人才培养创新举措：</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学校</w:t>
      </w:r>
      <w:r>
        <w:rPr>
          <w:rFonts w:hint="eastAsia" w:ascii="仿宋" w:hAnsi="仿宋" w:eastAsia="仿宋" w:cs="仿宋"/>
          <w:sz w:val="28"/>
          <w:szCs w:val="28"/>
          <w:lang w:val="en-US" w:eastAsia="zh-CN"/>
        </w:rPr>
        <w:t>被认定为</w:t>
      </w:r>
      <w:r>
        <w:rPr>
          <w:rFonts w:hint="eastAsia" w:ascii="仿宋" w:hAnsi="仿宋" w:eastAsia="仿宋" w:cs="仿宋"/>
          <w:sz w:val="28"/>
          <w:szCs w:val="28"/>
        </w:rPr>
        <w:t>河北省高技能人才培训基地</w:t>
      </w:r>
      <w:r>
        <w:rPr>
          <w:rFonts w:hint="eastAsia" w:ascii="仿宋" w:hAnsi="仿宋" w:eastAsia="仿宋" w:cs="仿宋"/>
          <w:sz w:val="28"/>
          <w:szCs w:val="28"/>
          <w:lang w:eastAsia="zh-CN"/>
        </w:rPr>
        <w:t>，</w:t>
      </w:r>
      <w:r>
        <w:rPr>
          <w:rFonts w:hint="eastAsia" w:ascii="仿宋" w:hAnsi="仿宋" w:eastAsia="仿宋" w:cs="仿宋"/>
          <w:sz w:val="28"/>
          <w:szCs w:val="28"/>
        </w:rPr>
        <w:t>不断探索和创新人才培养模式，提升学生的</w:t>
      </w:r>
      <w:r>
        <w:rPr>
          <w:rFonts w:hint="eastAsia" w:ascii="仿宋" w:hAnsi="仿宋" w:eastAsia="仿宋" w:cs="仿宋"/>
          <w:sz w:val="28"/>
          <w:szCs w:val="28"/>
          <w:lang w:val="en-US" w:eastAsia="zh-CN"/>
        </w:rPr>
        <w:t>技术技能水平</w:t>
      </w:r>
      <w:r>
        <w:rPr>
          <w:rFonts w:hint="eastAsia" w:ascii="仿宋" w:hAnsi="仿宋" w:eastAsia="仿宋" w:cs="仿宋"/>
          <w:sz w:val="28"/>
          <w:szCs w:val="28"/>
        </w:rPr>
        <w:t>和综合素质</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创新</w:t>
      </w:r>
      <w:r>
        <w:rPr>
          <w:rFonts w:hint="eastAsia" w:ascii="仿宋" w:hAnsi="仿宋" w:eastAsia="仿宋" w:cs="仿宋"/>
          <w:sz w:val="28"/>
          <w:szCs w:val="28"/>
        </w:rPr>
        <w:t>技术技能型人才培养举措</w:t>
      </w:r>
      <w:r>
        <w:rPr>
          <w:rFonts w:hint="eastAsia" w:ascii="仿宋" w:hAnsi="仿宋" w:eastAsia="仿宋" w:cs="仿宋"/>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lang w:val="en-US" w:eastAsia="zh-CN"/>
        </w:rPr>
        <w:t>一是</w:t>
      </w:r>
      <w:r>
        <w:rPr>
          <w:rFonts w:hint="eastAsia" w:ascii="仿宋" w:hAnsi="仿宋" w:eastAsia="仿宋" w:cs="仿宋"/>
          <w:b/>
          <w:bCs/>
          <w:sz w:val="28"/>
          <w:szCs w:val="28"/>
        </w:rPr>
        <w:t>推进</w:t>
      </w:r>
      <w:r>
        <w:rPr>
          <w:rFonts w:hint="eastAsia" w:ascii="仿宋" w:hAnsi="仿宋" w:eastAsia="仿宋" w:cs="仿宋"/>
          <w:b/>
          <w:bCs/>
          <w:sz w:val="28"/>
          <w:szCs w:val="28"/>
          <w:lang w:val="en-US" w:eastAsia="zh-CN"/>
        </w:rPr>
        <w:t>校企</w:t>
      </w:r>
      <w:r>
        <w:rPr>
          <w:rFonts w:hint="eastAsia" w:ascii="仿宋" w:hAnsi="仿宋" w:eastAsia="仿宋" w:cs="仿宋"/>
          <w:b/>
          <w:bCs/>
          <w:sz w:val="28"/>
          <w:szCs w:val="28"/>
        </w:rPr>
        <w:t>合作</w:t>
      </w:r>
      <w:r>
        <w:rPr>
          <w:rFonts w:hint="eastAsia" w:ascii="仿宋" w:hAnsi="仿宋" w:eastAsia="仿宋" w:cs="仿宋"/>
          <w:b/>
          <w:bCs/>
          <w:sz w:val="28"/>
          <w:szCs w:val="28"/>
          <w:lang w:eastAsia="zh-CN"/>
        </w:rPr>
        <w:t>、</w:t>
      </w:r>
      <w:r>
        <w:rPr>
          <w:rFonts w:hint="eastAsia" w:ascii="仿宋" w:hAnsi="仿宋" w:eastAsia="仿宋" w:cs="仿宋"/>
          <w:b/>
          <w:bCs/>
          <w:sz w:val="28"/>
          <w:szCs w:val="28"/>
        </w:rPr>
        <w:t>产教融合</w:t>
      </w:r>
      <w:r>
        <w:rPr>
          <w:rFonts w:hint="eastAsia" w:ascii="仿宋" w:hAnsi="仿宋" w:eastAsia="仿宋" w:cs="仿宋"/>
          <w:b/>
          <w:bCs/>
          <w:sz w:val="28"/>
          <w:szCs w:val="28"/>
          <w:lang w:eastAsia="zh-CN"/>
        </w:rPr>
        <w:t>。</w:t>
      </w:r>
      <w:r>
        <w:rPr>
          <w:rFonts w:hint="eastAsia" w:ascii="仿宋" w:hAnsi="仿宋" w:eastAsia="仿宋" w:cs="仿宋"/>
          <w:sz w:val="28"/>
          <w:szCs w:val="28"/>
        </w:rPr>
        <w:t>学校与企业建立深度合作关系，共同制定人才培养方案、开发课程和教材，实现专业设置与产业需求对接、课程内容与职业标准对接、教学过程与生产过程对接，让学生在真实的工作环境中学习和实践。</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rPr>
        <w:t>二</w:t>
      </w:r>
      <w:r>
        <w:rPr>
          <w:rFonts w:hint="eastAsia" w:ascii="仿宋" w:hAnsi="仿宋" w:eastAsia="仿宋" w:cs="仿宋"/>
          <w:b/>
          <w:bCs/>
          <w:sz w:val="28"/>
          <w:szCs w:val="28"/>
          <w:lang w:val="en-US" w:eastAsia="zh-CN"/>
        </w:rPr>
        <w:t>是</w:t>
      </w:r>
      <w:r>
        <w:rPr>
          <w:rFonts w:hint="eastAsia" w:ascii="仿宋" w:hAnsi="仿宋" w:eastAsia="仿宋" w:cs="仿宋"/>
          <w:b/>
          <w:bCs/>
          <w:sz w:val="28"/>
          <w:szCs w:val="28"/>
        </w:rPr>
        <w:t>优化课程设置体系</w:t>
      </w:r>
      <w:r>
        <w:rPr>
          <w:rFonts w:hint="eastAsia" w:ascii="仿宋" w:hAnsi="仿宋" w:eastAsia="仿宋" w:cs="仿宋"/>
          <w:b/>
          <w:bCs/>
          <w:sz w:val="28"/>
          <w:szCs w:val="28"/>
          <w:lang w:eastAsia="zh-CN"/>
        </w:rPr>
        <w:t>。</w:t>
      </w:r>
      <w:r>
        <w:rPr>
          <w:rFonts w:hint="eastAsia" w:ascii="仿宋" w:hAnsi="仿宋" w:eastAsia="仿宋" w:cs="仿宋"/>
          <w:sz w:val="28"/>
          <w:szCs w:val="28"/>
        </w:rPr>
        <w:t>根据行业发展趋势和市场需求，学校不断优化课程设置体系，强化专业核心课程和实训课程，采用模块化课程设计，灵活调整教学内容，确保学生既能掌握扎实的专业基础，又能具备跨领域的综合能力。</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lang w:val="en-US" w:eastAsia="zh-CN"/>
        </w:rPr>
        <w:t>三是</w:t>
      </w:r>
      <w:r>
        <w:rPr>
          <w:rFonts w:hint="eastAsia" w:ascii="仿宋" w:hAnsi="仿宋" w:eastAsia="仿宋" w:cs="仿宋"/>
          <w:b/>
          <w:bCs/>
          <w:sz w:val="28"/>
          <w:szCs w:val="28"/>
        </w:rPr>
        <w:t>打造“双师型”队伍</w:t>
      </w:r>
      <w:r>
        <w:rPr>
          <w:rFonts w:hint="eastAsia" w:ascii="仿宋" w:hAnsi="仿宋" w:eastAsia="仿宋" w:cs="仿宋"/>
          <w:b/>
          <w:bCs/>
          <w:sz w:val="28"/>
          <w:szCs w:val="28"/>
          <w:lang w:eastAsia="zh-CN"/>
        </w:rPr>
        <w:t>。</w:t>
      </w:r>
      <w:r>
        <w:rPr>
          <w:rFonts w:hint="eastAsia" w:ascii="仿宋" w:hAnsi="仿宋" w:eastAsia="仿宋" w:cs="仿宋"/>
          <w:sz w:val="28"/>
          <w:szCs w:val="28"/>
        </w:rPr>
        <w:t>学校加大“双师型”教师队伍的培养力度，不断更新知识结构，提高教学</w:t>
      </w:r>
      <w:r>
        <w:rPr>
          <w:rFonts w:hint="eastAsia" w:ascii="仿宋" w:hAnsi="仿宋" w:eastAsia="仿宋" w:cs="仿宋"/>
          <w:sz w:val="28"/>
          <w:szCs w:val="28"/>
          <w:lang w:val="en-US" w:eastAsia="zh-CN"/>
        </w:rPr>
        <w:t>业务</w:t>
      </w:r>
      <w:r>
        <w:rPr>
          <w:rFonts w:hint="eastAsia" w:ascii="仿宋" w:hAnsi="仿宋" w:eastAsia="仿宋" w:cs="仿宋"/>
          <w:sz w:val="28"/>
          <w:szCs w:val="28"/>
        </w:rPr>
        <w:t>水平</w:t>
      </w:r>
      <w:r>
        <w:rPr>
          <w:rFonts w:hint="eastAsia" w:ascii="仿宋" w:hAnsi="仿宋" w:eastAsia="仿宋" w:cs="仿宋"/>
          <w:sz w:val="28"/>
          <w:szCs w:val="28"/>
          <w:lang w:eastAsia="zh-CN"/>
        </w:rPr>
        <w:t>，</w:t>
      </w:r>
      <w:r>
        <w:rPr>
          <w:rFonts w:hint="eastAsia" w:ascii="仿宋" w:hAnsi="仿宋" w:eastAsia="仿宋" w:cs="仿宋"/>
          <w:sz w:val="28"/>
          <w:szCs w:val="28"/>
        </w:rPr>
        <w:t>通过参加培训、企业锻炼、</w:t>
      </w:r>
      <w:r>
        <w:rPr>
          <w:rFonts w:hint="eastAsia" w:ascii="仿宋" w:hAnsi="仿宋" w:eastAsia="仿宋" w:cs="仿宋"/>
          <w:sz w:val="28"/>
          <w:szCs w:val="28"/>
          <w:lang w:val="en-US" w:eastAsia="zh-CN"/>
        </w:rPr>
        <w:t>教</w:t>
      </w:r>
      <w:r>
        <w:rPr>
          <w:rFonts w:hint="eastAsia" w:ascii="仿宋" w:hAnsi="仿宋" w:eastAsia="仿宋" w:cs="仿宋"/>
          <w:sz w:val="28"/>
          <w:szCs w:val="28"/>
        </w:rPr>
        <w:t>研项目合作等方式，提升教师的专业技能和实践教学能力</w:t>
      </w:r>
      <w:r>
        <w:rPr>
          <w:rFonts w:hint="eastAsia" w:ascii="仿宋" w:hAnsi="仿宋" w:eastAsia="仿宋" w:cs="仿宋"/>
          <w:sz w:val="28"/>
          <w:szCs w:val="28"/>
          <w:lang w:eastAsia="zh-CN"/>
        </w:rPr>
        <w:t>，</w:t>
      </w:r>
      <w:r>
        <w:rPr>
          <w:rFonts w:hint="eastAsia" w:ascii="仿宋" w:hAnsi="仿宋" w:eastAsia="仿宋" w:cs="仿宋"/>
          <w:sz w:val="28"/>
          <w:szCs w:val="28"/>
        </w:rPr>
        <w:t>教师</w:t>
      </w:r>
      <w:r>
        <w:rPr>
          <w:rFonts w:hint="eastAsia" w:ascii="仿宋" w:hAnsi="仿宋" w:eastAsia="仿宋" w:cs="仿宋"/>
          <w:sz w:val="28"/>
          <w:szCs w:val="28"/>
          <w:lang w:val="en-US" w:eastAsia="zh-CN"/>
        </w:rPr>
        <w:t>的</w:t>
      </w:r>
      <w:r>
        <w:rPr>
          <w:rFonts w:hint="eastAsia" w:ascii="仿宋" w:hAnsi="仿宋" w:eastAsia="仿宋" w:cs="仿宋"/>
          <w:sz w:val="28"/>
          <w:szCs w:val="28"/>
        </w:rPr>
        <w:t>理论教学</w:t>
      </w:r>
      <w:r>
        <w:rPr>
          <w:rFonts w:hint="eastAsia" w:ascii="仿宋" w:hAnsi="仿宋" w:eastAsia="仿宋" w:cs="仿宋"/>
          <w:sz w:val="28"/>
          <w:szCs w:val="28"/>
          <w:lang w:eastAsia="zh-CN"/>
        </w:rPr>
        <w:t>、</w:t>
      </w:r>
      <w:r>
        <w:rPr>
          <w:rFonts w:hint="eastAsia" w:ascii="仿宋" w:hAnsi="仿宋" w:eastAsia="仿宋" w:cs="仿宋"/>
          <w:sz w:val="28"/>
          <w:szCs w:val="28"/>
        </w:rPr>
        <w:t>实践教学能力</w:t>
      </w:r>
      <w:r>
        <w:rPr>
          <w:rFonts w:hint="eastAsia" w:ascii="仿宋" w:hAnsi="仿宋" w:eastAsia="仿宋" w:cs="仿宋"/>
          <w:sz w:val="28"/>
          <w:szCs w:val="28"/>
          <w:lang w:val="en-US" w:eastAsia="zh-CN"/>
        </w:rPr>
        <w:t>全面提高</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lang w:val="en-US" w:eastAsia="zh-CN"/>
        </w:rPr>
        <w:t>四是</w:t>
      </w:r>
      <w:r>
        <w:rPr>
          <w:rFonts w:hint="eastAsia" w:ascii="仿宋" w:hAnsi="仿宋" w:eastAsia="仿宋" w:cs="仿宋"/>
          <w:b/>
          <w:bCs/>
          <w:sz w:val="28"/>
          <w:szCs w:val="28"/>
        </w:rPr>
        <w:t>加强实践能力训练</w:t>
      </w:r>
      <w:r>
        <w:rPr>
          <w:rFonts w:hint="eastAsia" w:ascii="仿宋" w:hAnsi="仿宋" w:eastAsia="仿宋" w:cs="仿宋"/>
          <w:b/>
          <w:bCs/>
          <w:sz w:val="28"/>
          <w:szCs w:val="28"/>
          <w:lang w:eastAsia="zh-CN"/>
        </w:rPr>
        <w:t>。</w:t>
      </w:r>
      <w:r>
        <w:rPr>
          <w:rFonts w:hint="eastAsia" w:ascii="仿宋" w:hAnsi="仿宋" w:eastAsia="仿宋" w:cs="仿宋"/>
          <w:sz w:val="28"/>
          <w:szCs w:val="28"/>
        </w:rPr>
        <w:t>学校加大实践教学投入，建设高水平的实训基地和实验室，配备先进的实训设备，确保每位学生都能获得足够的实践机会。通过项目式学习、技能大赛、实习</w:t>
      </w:r>
      <w:r>
        <w:rPr>
          <w:rFonts w:hint="eastAsia" w:ascii="仿宋" w:hAnsi="仿宋" w:eastAsia="仿宋" w:cs="仿宋"/>
          <w:sz w:val="28"/>
          <w:szCs w:val="28"/>
          <w:lang w:val="en-US" w:eastAsia="zh-CN"/>
        </w:rPr>
        <w:t>实训</w:t>
      </w:r>
      <w:r>
        <w:rPr>
          <w:rFonts w:hint="eastAsia" w:ascii="仿宋" w:hAnsi="仿宋" w:eastAsia="仿宋" w:cs="仿宋"/>
          <w:sz w:val="28"/>
          <w:szCs w:val="28"/>
        </w:rPr>
        <w:t>等方式，让学生在实践中发现问题、解决问题，提升动手能力和创新能力</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增强</w:t>
      </w:r>
      <w:r>
        <w:rPr>
          <w:rFonts w:hint="eastAsia" w:ascii="仿宋" w:hAnsi="仿宋" w:eastAsia="仿宋" w:cs="仿宋"/>
          <w:sz w:val="28"/>
          <w:szCs w:val="28"/>
        </w:rPr>
        <w:t>核心竞争力。</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lang w:val="en-US" w:eastAsia="zh-CN"/>
        </w:rPr>
        <w:t>五是</w:t>
      </w:r>
      <w:r>
        <w:rPr>
          <w:rFonts w:hint="eastAsia" w:ascii="仿宋" w:hAnsi="仿宋" w:eastAsia="仿宋" w:cs="仿宋"/>
          <w:b/>
          <w:bCs/>
          <w:sz w:val="28"/>
          <w:szCs w:val="28"/>
        </w:rPr>
        <w:t>培育工匠精神意识</w:t>
      </w:r>
      <w:r>
        <w:rPr>
          <w:rFonts w:hint="eastAsia" w:ascii="仿宋" w:hAnsi="仿宋" w:eastAsia="仿宋" w:cs="仿宋"/>
          <w:b/>
          <w:bCs/>
          <w:sz w:val="28"/>
          <w:szCs w:val="28"/>
          <w:lang w:eastAsia="zh-CN"/>
        </w:rPr>
        <w:t>。</w:t>
      </w:r>
      <w:r>
        <w:rPr>
          <w:rFonts w:hint="eastAsia" w:ascii="仿宋" w:hAnsi="仿宋" w:eastAsia="仿宋" w:cs="仿宋"/>
          <w:sz w:val="28"/>
          <w:szCs w:val="28"/>
        </w:rPr>
        <w:t>学校将工匠精神融入日常教学中，通过行业楷模故事、职业道德教育、技能比武，引导学生树立精益求精、追求卓越的职业态度</w:t>
      </w:r>
      <w:r>
        <w:rPr>
          <w:rFonts w:hint="eastAsia" w:ascii="仿宋" w:hAnsi="仿宋" w:eastAsia="仿宋" w:cs="仿宋"/>
          <w:sz w:val="28"/>
          <w:szCs w:val="28"/>
          <w:lang w:val="en-US" w:eastAsia="zh-CN"/>
        </w:rPr>
        <w:t>和素养</w:t>
      </w:r>
      <w:r>
        <w:rPr>
          <w:rFonts w:hint="eastAsia" w:ascii="仿宋" w:hAnsi="仿宋" w:eastAsia="仿宋" w:cs="仿宋"/>
          <w:sz w:val="28"/>
          <w:szCs w:val="28"/>
        </w:rPr>
        <w:t>，培养</w:t>
      </w:r>
      <w:r>
        <w:rPr>
          <w:rFonts w:hint="eastAsia" w:ascii="仿宋" w:hAnsi="仿宋" w:eastAsia="仿宋" w:cs="仿宋"/>
          <w:sz w:val="28"/>
          <w:szCs w:val="28"/>
          <w:lang w:val="en-US" w:eastAsia="zh-CN"/>
        </w:rPr>
        <w:t>学生</w:t>
      </w:r>
      <w:r>
        <w:rPr>
          <w:rFonts w:hint="eastAsia" w:ascii="仿宋" w:hAnsi="仿宋" w:eastAsia="仿宋" w:cs="仿宋"/>
          <w:sz w:val="28"/>
          <w:szCs w:val="28"/>
        </w:rPr>
        <w:t>专注、耐心、细致的工作习惯，为成为行业精英打下坚实基础。</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lang w:val="en-US" w:eastAsia="zh-CN"/>
        </w:rPr>
        <w:t>六是</w:t>
      </w:r>
      <w:r>
        <w:rPr>
          <w:rFonts w:hint="eastAsia" w:ascii="仿宋" w:hAnsi="仿宋" w:eastAsia="仿宋" w:cs="仿宋"/>
          <w:b/>
          <w:bCs/>
          <w:sz w:val="28"/>
          <w:szCs w:val="28"/>
        </w:rPr>
        <w:t>实施思政教育引领</w:t>
      </w:r>
      <w:r>
        <w:rPr>
          <w:rFonts w:hint="eastAsia" w:ascii="仿宋" w:hAnsi="仿宋" w:eastAsia="仿宋" w:cs="仿宋"/>
          <w:b/>
          <w:bCs/>
          <w:sz w:val="28"/>
          <w:szCs w:val="28"/>
          <w:lang w:eastAsia="zh-CN"/>
        </w:rPr>
        <w:t>。</w:t>
      </w:r>
      <w:r>
        <w:rPr>
          <w:rFonts w:hint="eastAsia" w:ascii="仿宋" w:hAnsi="仿宋" w:eastAsia="仿宋" w:cs="仿宋"/>
          <w:sz w:val="28"/>
          <w:szCs w:val="28"/>
        </w:rPr>
        <w:t>学校将思政教育贯穿于人才培养全过程，通过开设思政课程、举办专题讲座、开展社会实践活动等形式，增强学生的国家意识、社会责任感和历史使命感，培养</w:t>
      </w:r>
      <w:r>
        <w:rPr>
          <w:rFonts w:hint="eastAsia" w:ascii="仿宋" w:hAnsi="仿宋" w:eastAsia="仿宋" w:cs="仿宋"/>
          <w:sz w:val="28"/>
          <w:szCs w:val="28"/>
          <w:lang w:val="en-US" w:eastAsia="zh-CN"/>
        </w:rPr>
        <w:t>学生</w:t>
      </w:r>
      <w:r>
        <w:rPr>
          <w:rFonts w:hint="eastAsia" w:ascii="仿宋" w:hAnsi="仿宋" w:eastAsia="仿宋" w:cs="仿宋"/>
          <w:sz w:val="28"/>
          <w:szCs w:val="28"/>
        </w:rPr>
        <w:t>成为有理想、有本领、有担当的新时代青年。</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lang w:val="en-US" w:eastAsia="zh-CN"/>
        </w:rPr>
        <w:t>七是</w:t>
      </w:r>
      <w:r>
        <w:rPr>
          <w:rFonts w:hint="eastAsia" w:ascii="仿宋" w:hAnsi="仿宋" w:eastAsia="仿宋" w:cs="仿宋"/>
          <w:b/>
          <w:bCs/>
          <w:sz w:val="28"/>
          <w:szCs w:val="28"/>
        </w:rPr>
        <w:t>激发创新创业热情</w:t>
      </w:r>
      <w:r>
        <w:rPr>
          <w:rFonts w:hint="eastAsia" w:ascii="仿宋" w:hAnsi="仿宋" w:eastAsia="仿宋" w:cs="仿宋"/>
          <w:b/>
          <w:bCs/>
          <w:sz w:val="28"/>
          <w:szCs w:val="28"/>
          <w:lang w:eastAsia="zh-CN"/>
        </w:rPr>
        <w:t>。</w:t>
      </w:r>
      <w:r>
        <w:rPr>
          <w:rFonts w:hint="eastAsia" w:ascii="仿宋" w:hAnsi="仿宋" w:eastAsia="仿宋" w:cs="仿宋"/>
          <w:sz w:val="28"/>
          <w:szCs w:val="28"/>
        </w:rPr>
        <w:t>创新创业能力是新时代技术技能型人才的重要特征</w:t>
      </w:r>
      <w:r>
        <w:rPr>
          <w:rFonts w:hint="eastAsia" w:ascii="仿宋" w:hAnsi="仿宋" w:eastAsia="仿宋" w:cs="仿宋"/>
          <w:sz w:val="28"/>
          <w:szCs w:val="28"/>
          <w:lang w:eastAsia="zh-CN"/>
        </w:rPr>
        <w:t>，</w:t>
      </w:r>
      <w:r>
        <w:rPr>
          <w:rFonts w:hint="eastAsia" w:ascii="仿宋" w:hAnsi="仿宋" w:eastAsia="仿宋" w:cs="仿宋"/>
          <w:sz w:val="28"/>
          <w:szCs w:val="28"/>
        </w:rPr>
        <w:t>学校</w:t>
      </w:r>
      <w:r>
        <w:rPr>
          <w:rFonts w:hint="eastAsia" w:ascii="仿宋" w:hAnsi="仿宋" w:eastAsia="仿宋" w:cs="仿宋"/>
          <w:sz w:val="28"/>
          <w:szCs w:val="28"/>
          <w:lang w:val="en-US" w:eastAsia="zh-CN"/>
        </w:rPr>
        <w:t>不断加强</w:t>
      </w:r>
      <w:r>
        <w:rPr>
          <w:rFonts w:hint="eastAsia" w:ascii="仿宋" w:hAnsi="仿宋" w:eastAsia="仿宋" w:cs="仿宋"/>
          <w:sz w:val="28"/>
          <w:szCs w:val="28"/>
        </w:rPr>
        <w:t>创新创业教育，举办</w:t>
      </w:r>
      <w:r>
        <w:rPr>
          <w:rFonts w:hint="eastAsia" w:ascii="仿宋" w:hAnsi="仿宋" w:eastAsia="仿宋" w:cs="仿宋"/>
          <w:sz w:val="28"/>
          <w:szCs w:val="28"/>
          <w:lang w:val="en-US" w:eastAsia="zh-CN"/>
        </w:rPr>
        <w:t>校级</w:t>
      </w:r>
      <w:r>
        <w:rPr>
          <w:rFonts w:hint="eastAsia" w:ascii="仿宋" w:hAnsi="仿宋" w:eastAsia="仿宋" w:cs="仿宋"/>
          <w:sz w:val="28"/>
          <w:szCs w:val="28"/>
        </w:rPr>
        <w:t>创新创业大赛</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积极参加市级、省级</w:t>
      </w:r>
      <w:r>
        <w:rPr>
          <w:rFonts w:hint="eastAsia" w:ascii="仿宋" w:hAnsi="仿宋" w:eastAsia="仿宋" w:cs="仿宋"/>
          <w:sz w:val="28"/>
          <w:szCs w:val="28"/>
        </w:rPr>
        <w:t>创新创业大赛</w:t>
      </w:r>
      <w:r>
        <w:rPr>
          <w:rFonts w:hint="eastAsia" w:ascii="仿宋" w:hAnsi="仿宋" w:eastAsia="仿宋" w:cs="仿宋"/>
          <w:sz w:val="28"/>
          <w:szCs w:val="28"/>
          <w:lang w:eastAsia="zh-CN"/>
        </w:rPr>
        <w:t>。</w:t>
      </w:r>
      <w:r>
        <w:rPr>
          <w:rFonts w:hint="eastAsia" w:ascii="仿宋" w:hAnsi="仿宋" w:eastAsia="仿宋" w:cs="仿宋"/>
          <w:sz w:val="28"/>
          <w:szCs w:val="28"/>
        </w:rPr>
        <w:t>通过为学生提供</w:t>
      </w:r>
      <w:r>
        <w:rPr>
          <w:rFonts w:hint="eastAsia" w:ascii="仿宋" w:hAnsi="仿宋" w:eastAsia="仿宋" w:cs="仿宋"/>
          <w:sz w:val="28"/>
          <w:szCs w:val="28"/>
          <w:lang w:val="en-US" w:eastAsia="zh-CN"/>
        </w:rPr>
        <w:t>创新</w:t>
      </w:r>
      <w:r>
        <w:rPr>
          <w:rFonts w:hint="eastAsia" w:ascii="仿宋" w:hAnsi="仿宋" w:eastAsia="仿宋" w:cs="仿宋"/>
          <w:sz w:val="28"/>
          <w:szCs w:val="28"/>
        </w:rPr>
        <w:t>创业指导、资金支持服务</w:t>
      </w:r>
      <w:r>
        <w:rPr>
          <w:rFonts w:hint="eastAsia" w:ascii="仿宋" w:hAnsi="仿宋" w:eastAsia="仿宋" w:cs="仿宋"/>
          <w:sz w:val="28"/>
          <w:szCs w:val="28"/>
          <w:lang w:eastAsia="zh-CN"/>
        </w:rPr>
        <w:t>，</w:t>
      </w:r>
      <w:r>
        <w:rPr>
          <w:rFonts w:hint="eastAsia" w:ascii="仿宋" w:hAnsi="仿宋" w:eastAsia="仿宋" w:cs="仿宋"/>
          <w:sz w:val="28"/>
          <w:szCs w:val="28"/>
        </w:rPr>
        <w:t>营造浓厚的创新创业氛围，激发学生的创新思维和创业激情，培养他们成为具有社会责任感和创新精神的高素质技能型人才。</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2" w:firstLineChars="200"/>
        <w:jc w:val="both"/>
        <w:textAlignment w:val="auto"/>
        <w:rPr>
          <w:rFonts w:hint="default" w:cs="仿宋"/>
          <w:b/>
          <w:bCs/>
          <w:snapToGrid/>
          <w:color w:val="000000" w:themeColor="text1"/>
          <w:spacing w:val="0"/>
          <w:w w:val="100"/>
          <w:kern w:val="2"/>
          <w:sz w:val="28"/>
          <w:szCs w:val="28"/>
          <w:lang w:val="en-US" w:eastAsia="zh-CN"/>
          <w14:textFill>
            <w14:solidFill>
              <w14:schemeClr w14:val="tx1"/>
            </w14:solidFill>
          </w14:textFill>
        </w:rPr>
      </w:pPr>
      <w:r>
        <w:rPr>
          <w:rFonts w:hint="eastAsia" w:cs="仿宋"/>
          <w:b/>
          <w:bCs/>
          <w:snapToGrid/>
          <w:color w:val="000000" w:themeColor="text1"/>
          <w:spacing w:val="0"/>
          <w:w w:val="100"/>
          <w:kern w:val="2"/>
          <w:sz w:val="28"/>
          <w:szCs w:val="28"/>
          <w:lang w:val="en-US" w:eastAsia="zh-CN"/>
          <w14:textFill>
            <w14:solidFill>
              <w14:schemeClr w14:val="tx1"/>
            </w14:solidFill>
          </w14:textFill>
        </w:rPr>
        <w:t>2.1.6.2校级技能大赛举办情况：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2024年，</w:t>
      </w:r>
      <w:r>
        <w:rPr>
          <w:rFonts w:hint="eastAsia" w:ascii="仿宋" w:hAnsi="仿宋" w:eastAsia="仿宋" w:cs="仿宋"/>
          <w:sz w:val="28"/>
          <w:szCs w:val="28"/>
        </w:rPr>
        <w:t>学校为大力培植学生的工匠精神，强化实践能力，检验课堂学习效果，举办了“匠心筑梦，强国有我”学校技能大赛。学生们表现出执着专注、精益求精、一丝不苟、追求卓越的工匠精神。通过比赛磨炼技艺，增长才干，涌现出一批知识扎实、技术娴熟、综合素质优秀的同学。评选出“十佳技术能手”作为榜样在全校表彰，激励同学们锐意进取、精益求精的“大国工匠”精神。</w:t>
      </w:r>
    </w:p>
    <w:p>
      <w:pPr>
        <w:spacing w:line="578" w:lineRule="exact"/>
        <w:ind w:firstLine="482" w:firstLineChars="200"/>
        <w:jc w:val="center"/>
        <w:rPr>
          <w:rFonts w:hint="eastAsia" w:eastAsia="仿宋_GB2312"/>
          <w:b/>
          <w:bCs/>
          <w:color w:val="000000"/>
          <w:sz w:val="24"/>
          <w:szCs w:val="24"/>
          <w:highlight w:val="none"/>
          <w:lang w:val="en-US" w:eastAsia="zh-CN"/>
        </w:rPr>
      </w:pPr>
      <w:r>
        <w:rPr>
          <w:rFonts w:hint="eastAsia" w:eastAsia="仿宋_GB2312"/>
          <w:b/>
          <w:bCs/>
          <w:color w:val="000000"/>
          <w:sz w:val="24"/>
          <w:szCs w:val="24"/>
          <w:highlight w:val="none"/>
          <w:lang w:val="en-US" w:eastAsia="zh-CN"/>
        </w:rPr>
        <w:t>表7：2024年校内职业技能大赛情况</w:t>
      </w:r>
    </w:p>
    <w:tbl>
      <w:tblPr>
        <w:tblStyle w:val="6"/>
        <w:tblW w:w="89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88"/>
        <w:gridCol w:w="3714"/>
        <w:gridCol w:w="2268"/>
        <w:gridCol w:w="753"/>
        <w:gridCol w:w="771"/>
        <w:gridCol w:w="8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8"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序号</w:t>
            </w:r>
          </w:p>
        </w:tc>
        <w:tc>
          <w:tcPr>
            <w:tcW w:w="3714"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大赛名称</w:t>
            </w:r>
          </w:p>
        </w:tc>
        <w:tc>
          <w:tcPr>
            <w:tcW w:w="2268"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所属专业名称</w:t>
            </w:r>
          </w:p>
        </w:tc>
        <w:tc>
          <w:tcPr>
            <w:tcW w:w="1524"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参赛学生数量</w:t>
            </w:r>
          </w:p>
        </w:tc>
        <w:tc>
          <w:tcPr>
            <w:tcW w:w="815"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企业是否参与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8" w:type="dxa"/>
            <w:vMerge w:val="continue"/>
            <w:tcBorders>
              <w:tl2br w:val="nil"/>
              <w:tr2bl w:val="nil"/>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3714" w:type="dxa"/>
            <w:vMerge w:val="continue"/>
            <w:tcBorders>
              <w:tl2br w:val="nil"/>
              <w:tr2bl w:val="nil"/>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2268" w:type="dxa"/>
            <w:vMerge w:val="continue"/>
            <w:tcBorders>
              <w:tl2br w:val="nil"/>
              <w:tr2bl w:val="nil"/>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75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总数</w:t>
            </w:r>
          </w:p>
        </w:tc>
        <w:tc>
          <w:tcPr>
            <w:tcW w:w="77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获奖</w:t>
            </w:r>
          </w:p>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人数</w:t>
            </w:r>
          </w:p>
        </w:tc>
        <w:tc>
          <w:tcPr>
            <w:tcW w:w="815" w:type="dxa"/>
            <w:vMerge w:val="continue"/>
            <w:tcBorders>
              <w:tl2br w:val="nil"/>
              <w:tr2bl w:val="nil"/>
            </w:tcBorders>
            <w:shd w:val="clear" w:color="auto" w:fill="auto"/>
            <w:noWrap/>
            <w:vAlign w:val="center"/>
          </w:tcPr>
          <w:p>
            <w:pPr>
              <w:jc w:val="center"/>
              <w:rPr>
                <w:rFonts w:hint="eastAsia" w:ascii="仿宋" w:hAnsi="仿宋" w:eastAsia="仿宋" w:cs="仿宋"/>
                <w:i w:val="0"/>
                <w:iCs w:val="0"/>
                <w:color w:val="000000"/>
                <w:sz w:val="18"/>
                <w:szCs w:val="18"/>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w:t>
            </w:r>
          </w:p>
        </w:tc>
        <w:tc>
          <w:tcPr>
            <w:tcW w:w="3714"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泊头市职教中心机电技术应用专业技能大赛</w:t>
            </w:r>
          </w:p>
        </w:tc>
        <w:tc>
          <w:tcPr>
            <w:tcW w:w="226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电气设备运行与控制</w:t>
            </w:r>
          </w:p>
        </w:tc>
        <w:tc>
          <w:tcPr>
            <w:tcW w:w="75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233</w:t>
            </w:r>
          </w:p>
        </w:tc>
        <w:tc>
          <w:tcPr>
            <w:tcW w:w="77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186</w:t>
            </w:r>
          </w:p>
        </w:tc>
        <w:tc>
          <w:tcPr>
            <w:tcW w:w="8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w:t>
            </w:r>
          </w:p>
        </w:tc>
        <w:tc>
          <w:tcPr>
            <w:tcW w:w="3714" w:type="dxa"/>
            <w:vMerge w:val="continue"/>
            <w:tcBorders>
              <w:tl2br w:val="nil"/>
              <w:tr2bl w:val="nil"/>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226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机电技术应用</w:t>
            </w:r>
          </w:p>
        </w:tc>
        <w:tc>
          <w:tcPr>
            <w:tcW w:w="75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w:t>
            </w:r>
          </w:p>
        </w:tc>
        <w:tc>
          <w:tcPr>
            <w:tcW w:w="77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96</w:t>
            </w:r>
          </w:p>
        </w:tc>
        <w:tc>
          <w:tcPr>
            <w:tcW w:w="8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w:t>
            </w:r>
          </w:p>
        </w:tc>
        <w:tc>
          <w:tcPr>
            <w:tcW w:w="371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泊头市职教中心幼儿保育专业大赛</w:t>
            </w:r>
          </w:p>
        </w:tc>
        <w:tc>
          <w:tcPr>
            <w:tcW w:w="226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幼儿保育</w:t>
            </w:r>
          </w:p>
        </w:tc>
        <w:tc>
          <w:tcPr>
            <w:tcW w:w="75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80</w:t>
            </w:r>
          </w:p>
        </w:tc>
        <w:tc>
          <w:tcPr>
            <w:tcW w:w="77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64</w:t>
            </w:r>
          </w:p>
        </w:tc>
        <w:tc>
          <w:tcPr>
            <w:tcW w:w="8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jc w:val="center"/>
        </w:trPr>
        <w:tc>
          <w:tcPr>
            <w:tcW w:w="58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w:t>
            </w:r>
          </w:p>
        </w:tc>
        <w:tc>
          <w:tcPr>
            <w:tcW w:w="371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泊头市职教中心会计专业技能大赛</w:t>
            </w:r>
          </w:p>
        </w:tc>
        <w:tc>
          <w:tcPr>
            <w:tcW w:w="226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会计事务</w:t>
            </w:r>
          </w:p>
        </w:tc>
        <w:tc>
          <w:tcPr>
            <w:tcW w:w="75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254</w:t>
            </w:r>
          </w:p>
        </w:tc>
        <w:tc>
          <w:tcPr>
            <w:tcW w:w="77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200</w:t>
            </w:r>
          </w:p>
        </w:tc>
        <w:tc>
          <w:tcPr>
            <w:tcW w:w="8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jc w:val="center"/>
        </w:trPr>
        <w:tc>
          <w:tcPr>
            <w:tcW w:w="58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w:t>
            </w:r>
          </w:p>
        </w:tc>
        <w:tc>
          <w:tcPr>
            <w:tcW w:w="3714"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泊头市职教中心机械专业技能大赛</w:t>
            </w:r>
          </w:p>
        </w:tc>
        <w:tc>
          <w:tcPr>
            <w:tcW w:w="226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数控技术应用</w:t>
            </w:r>
          </w:p>
        </w:tc>
        <w:tc>
          <w:tcPr>
            <w:tcW w:w="75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145</w:t>
            </w:r>
          </w:p>
        </w:tc>
        <w:tc>
          <w:tcPr>
            <w:tcW w:w="77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112</w:t>
            </w:r>
          </w:p>
        </w:tc>
        <w:tc>
          <w:tcPr>
            <w:tcW w:w="8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6</w:t>
            </w:r>
          </w:p>
        </w:tc>
        <w:tc>
          <w:tcPr>
            <w:tcW w:w="3714" w:type="dxa"/>
            <w:vMerge w:val="continue"/>
            <w:tcBorders>
              <w:tl2br w:val="nil"/>
              <w:tr2bl w:val="nil"/>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226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机械加工技术</w:t>
            </w:r>
          </w:p>
        </w:tc>
        <w:tc>
          <w:tcPr>
            <w:tcW w:w="75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146</w:t>
            </w:r>
          </w:p>
        </w:tc>
        <w:tc>
          <w:tcPr>
            <w:tcW w:w="77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110</w:t>
            </w:r>
          </w:p>
        </w:tc>
        <w:tc>
          <w:tcPr>
            <w:tcW w:w="8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w:t>
            </w:r>
          </w:p>
        </w:tc>
        <w:tc>
          <w:tcPr>
            <w:tcW w:w="3714" w:type="dxa"/>
            <w:vMerge w:val="continue"/>
            <w:tcBorders>
              <w:tl2br w:val="nil"/>
              <w:tr2bl w:val="nil"/>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226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机械制造技术</w:t>
            </w:r>
          </w:p>
        </w:tc>
        <w:tc>
          <w:tcPr>
            <w:tcW w:w="75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168</w:t>
            </w:r>
          </w:p>
        </w:tc>
        <w:tc>
          <w:tcPr>
            <w:tcW w:w="77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w:t>
            </w:r>
          </w:p>
        </w:tc>
        <w:tc>
          <w:tcPr>
            <w:tcW w:w="8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w:t>
            </w:r>
          </w:p>
        </w:tc>
        <w:tc>
          <w:tcPr>
            <w:tcW w:w="371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泊头市职教中心模具专业技能大赛</w:t>
            </w:r>
          </w:p>
        </w:tc>
        <w:tc>
          <w:tcPr>
            <w:tcW w:w="226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模具制造技术</w:t>
            </w:r>
          </w:p>
        </w:tc>
        <w:tc>
          <w:tcPr>
            <w:tcW w:w="75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150</w:t>
            </w:r>
          </w:p>
        </w:tc>
        <w:tc>
          <w:tcPr>
            <w:tcW w:w="77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110</w:t>
            </w:r>
          </w:p>
        </w:tc>
        <w:tc>
          <w:tcPr>
            <w:tcW w:w="8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jc w:val="center"/>
        </w:trPr>
        <w:tc>
          <w:tcPr>
            <w:tcW w:w="58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9</w:t>
            </w:r>
          </w:p>
        </w:tc>
        <w:tc>
          <w:tcPr>
            <w:tcW w:w="3714"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泊头市职教中心计算机专业技能大赛</w:t>
            </w:r>
          </w:p>
        </w:tc>
        <w:tc>
          <w:tcPr>
            <w:tcW w:w="226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计算机应用</w:t>
            </w:r>
          </w:p>
        </w:tc>
        <w:tc>
          <w:tcPr>
            <w:tcW w:w="75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160</w:t>
            </w:r>
          </w:p>
        </w:tc>
        <w:tc>
          <w:tcPr>
            <w:tcW w:w="77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112</w:t>
            </w:r>
          </w:p>
        </w:tc>
        <w:tc>
          <w:tcPr>
            <w:tcW w:w="8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jc w:val="center"/>
        </w:trPr>
        <w:tc>
          <w:tcPr>
            <w:tcW w:w="58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10</w:t>
            </w:r>
          </w:p>
        </w:tc>
        <w:tc>
          <w:tcPr>
            <w:tcW w:w="3714" w:type="dxa"/>
            <w:vMerge w:val="continue"/>
            <w:tcBorders>
              <w:tl2br w:val="nil"/>
              <w:tr2bl w:val="nil"/>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226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计算机平面设计</w:t>
            </w:r>
          </w:p>
        </w:tc>
        <w:tc>
          <w:tcPr>
            <w:tcW w:w="75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180</w:t>
            </w:r>
          </w:p>
        </w:tc>
        <w:tc>
          <w:tcPr>
            <w:tcW w:w="77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144</w:t>
            </w:r>
          </w:p>
        </w:tc>
        <w:tc>
          <w:tcPr>
            <w:tcW w:w="8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w:t>
            </w:r>
          </w:p>
        </w:tc>
        <w:tc>
          <w:tcPr>
            <w:tcW w:w="3714" w:type="dxa"/>
            <w:vMerge w:val="continue"/>
            <w:tcBorders>
              <w:tl2br w:val="nil"/>
              <w:tr2bl w:val="nil"/>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226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计算机网络技术</w:t>
            </w:r>
          </w:p>
        </w:tc>
        <w:tc>
          <w:tcPr>
            <w:tcW w:w="75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164</w:t>
            </w:r>
          </w:p>
        </w:tc>
        <w:tc>
          <w:tcPr>
            <w:tcW w:w="77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113</w:t>
            </w:r>
          </w:p>
        </w:tc>
        <w:tc>
          <w:tcPr>
            <w:tcW w:w="8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w:t>
            </w:r>
          </w:p>
        </w:tc>
        <w:tc>
          <w:tcPr>
            <w:tcW w:w="3714" w:type="dxa"/>
            <w:vMerge w:val="continue"/>
            <w:tcBorders>
              <w:tl2br w:val="nil"/>
              <w:tr2bl w:val="nil"/>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226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物联网技术</w:t>
            </w:r>
          </w:p>
        </w:tc>
        <w:tc>
          <w:tcPr>
            <w:tcW w:w="75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132</w:t>
            </w:r>
          </w:p>
        </w:tc>
        <w:tc>
          <w:tcPr>
            <w:tcW w:w="77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112</w:t>
            </w:r>
          </w:p>
        </w:tc>
        <w:tc>
          <w:tcPr>
            <w:tcW w:w="8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13</w:t>
            </w:r>
          </w:p>
        </w:tc>
        <w:tc>
          <w:tcPr>
            <w:tcW w:w="371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泊头市职教中心电子商务专业技能大赛</w:t>
            </w:r>
          </w:p>
        </w:tc>
        <w:tc>
          <w:tcPr>
            <w:tcW w:w="226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电子商务</w:t>
            </w:r>
          </w:p>
        </w:tc>
        <w:tc>
          <w:tcPr>
            <w:tcW w:w="75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196</w:t>
            </w:r>
          </w:p>
        </w:tc>
        <w:tc>
          <w:tcPr>
            <w:tcW w:w="77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157</w:t>
            </w:r>
          </w:p>
        </w:tc>
        <w:tc>
          <w:tcPr>
            <w:tcW w:w="8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14</w:t>
            </w:r>
          </w:p>
        </w:tc>
        <w:tc>
          <w:tcPr>
            <w:tcW w:w="371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泊头市职教中心旅游专业技能大赛</w:t>
            </w:r>
          </w:p>
        </w:tc>
        <w:tc>
          <w:tcPr>
            <w:tcW w:w="2268"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旅游服务与管理</w:t>
            </w:r>
          </w:p>
        </w:tc>
        <w:tc>
          <w:tcPr>
            <w:tcW w:w="75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90</w:t>
            </w:r>
          </w:p>
        </w:tc>
        <w:tc>
          <w:tcPr>
            <w:tcW w:w="77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72</w:t>
            </w:r>
          </w:p>
        </w:tc>
        <w:tc>
          <w:tcPr>
            <w:tcW w:w="8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是</w:t>
            </w:r>
          </w:p>
        </w:tc>
      </w:tr>
    </w:tbl>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eastAsia"/>
          <w:b/>
          <w:color w:val="000000" w:themeColor="text1"/>
          <w:spacing w:val="0"/>
          <w:w w:val="100"/>
          <w:sz w:val="28"/>
          <w:szCs w:val="28"/>
          <w:lang w:eastAsia="zh-CN"/>
          <w14:textFill>
            <w14:solidFill>
              <w14:schemeClr w14:val="tx1"/>
            </w14:solidFill>
          </w14:textFill>
        </w:rPr>
      </w:pPr>
      <w:r>
        <w:rPr>
          <w:rFonts w:hint="eastAsia" w:ascii="仿宋" w:hAnsi="仿宋" w:eastAsia="仿宋"/>
          <w:b/>
          <w:color w:val="000000" w:themeColor="text1"/>
          <w:spacing w:val="0"/>
          <w:w w:val="100"/>
          <w:sz w:val="28"/>
          <w:szCs w:val="28"/>
          <w14:textFill>
            <w14:solidFill>
              <w14:schemeClr w14:val="tx1"/>
            </w14:solidFill>
          </w14:textFill>
        </w:rPr>
        <w:t>案例</w:t>
      </w:r>
      <w:r>
        <w:rPr>
          <w:rFonts w:hint="eastAsia"/>
          <w:b/>
          <w:color w:val="000000" w:themeColor="text1"/>
          <w:spacing w:val="0"/>
          <w:w w:val="100"/>
          <w:sz w:val="28"/>
          <w:szCs w:val="28"/>
          <w:lang w:val="en-US" w:eastAsia="zh-CN"/>
          <w14:textFill>
            <w14:solidFill>
              <w14:schemeClr w14:val="tx1"/>
            </w14:solidFill>
          </w14:textFill>
        </w:rPr>
        <w:t>7</w:t>
      </w:r>
      <w:r>
        <w:rPr>
          <w:rFonts w:hint="eastAsia" w:ascii="仿宋" w:hAnsi="仿宋" w:eastAsia="仿宋"/>
          <w:b/>
          <w:color w:val="000000" w:themeColor="text1"/>
          <w:spacing w:val="0"/>
          <w:w w:val="100"/>
          <w:sz w:val="28"/>
          <w:szCs w:val="28"/>
          <w:lang w:eastAsia="zh-CN"/>
          <w14:textFill>
            <w14:solidFill>
              <w14:schemeClr w14:val="tx1"/>
            </w14:solidFill>
          </w14:textFill>
        </w:rPr>
        <w:t>：</w:t>
      </w:r>
      <w:r>
        <w:rPr>
          <w:rFonts w:hint="eastAsia"/>
          <w:b/>
          <w:color w:val="000000" w:themeColor="text1"/>
          <w:spacing w:val="0"/>
          <w:w w:val="100"/>
          <w:sz w:val="28"/>
          <w:szCs w:val="28"/>
          <w:lang w:eastAsia="zh-CN"/>
          <w14:textFill>
            <w14:solidFill>
              <w14:schemeClr w14:val="tx1"/>
            </w14:solidFill>
          </w14:textFill>
        </w:rPr>
        <w:t>202</w:t>
      </w:r>
      <w:r>
        <w:rPr>
          <w:rFonts w:hint="eastAsia"/>
          <w:b/>
          <w:color w:val="000000" w:themeColor="text1"/>
          <w:spacing w:val="0"/>
          <w:w w:val="100"/>
          <w:sz w:val="28"/>
          <w:szCs w:val="28"/>
          <w:lang w:val="en-US" w:eastAsia="zh-CN"/>
          <w14:textFill>
            <w14:solidFill>
              <w14:schemeClr w14:val="tx1"/>
            </w14:solidFill>
          </w14:textFill>
        </w:rPr>
        <w:t>4</w:t>
      </w:r>
      <w:r>
        <w:rPr>
          <w:rFonts w:hint="eastAsia"/>
          <w:b/>
          <w:color w:val="000000" w:themeColor="text1"/>
          <w:spacing w:val="0"/>
          <w:w w:val="100"/>
          <w:sz w:val="28"/>
          <w:szCs w:val="28"/>
          <w:lang w:eastAsia="zh-CN"/>
          <w14:textFill>
            <w14:solidFill>
              <w14:schemeClr w14:val="tx1"/>
            </w14:solidFill>
          </w14:textFill>
        </w:rPr>
        <w:t>年 “匠心筑梦，强国有我”</w:t>
      </w:r>
      <w:r>
        <w:rPr>
          <w:rFonts w:hint="eastAsia"/>
          <w:b/>
          <w:color w:val="000000" w:themeColor="text1"/>
          <w:spacing w:val="0"/>
          <w:w w:val="100"/>
          <w:sz w:val="28"/>
          <w:szCs w:val="28"/>
          <w:lang w:val="en-US" w:eastAsia="zh-CN"/>
          <w14:textFill>
            <w14:solidFill>
              <w14:schemeClr w14:val="tx1"/>
            </w14:solidFill>
          </w14:textFill>
        </w:rPr>
        <w:t>校内</w:t>
      </w:r>
      <w:r>
        <w:rPr>
          <w:rFonts w:hint="eastAsia"/>
          <w:b/>
          <w:color w:val="000000" w:themeColor="text1"/>
          <w:spacing w:val="0"/>
          <w:w w:val="100"/>
          <w:sz w:val="28"/>
          <w:szCs w:val="28"/>
          <w:lang w:eastAsia="zh-CN"/>
          <w14:textFill>
            <w14:solidFill>
              <w14:schemeClr w14:val="tx1"/>
            </w14:solidFill>
          </w14:textFill>
        </w:rPr>
        <w:t>技能比赛</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snapToGrid/>
          <w:color w:val="000000" w:themeColor="text1"/>
          <w:spacing w:val="0"/>
          <w:w w:val="100"/>
          <w:kern w:val="2"/>
          <w:sz w:val="28"/>
          <w:szCs w:val="28"/>
          <w:lang w:val="en-US" w:eastAsia="zh-CN"/>
          <w14:textFill>
            <w14:solidFill>
              <w14:schemeClr w14:val="tx1"/>
            </w14:solidFill>
          </w14:textFill>
        </w:rPr>
      </w:pPr>
      <w:r>
        <w:rPr>
          <w:rFonts w:hint="eastAsia" w:cs="仿宋"/>
          <w:snapToGrid/>
          <w:color w:val="000000" w:themeColor="text1"/>
          <w:spacing w:val="0"/>
          <w:w w:val="100"/>
          <w:kern w:val="2"/>
          <w:sz w:val="28"/>
          <w:szCs w:val="28"/>
          <w:lang w:val="en-US" w:eastAsia="zh-CN"/>
          <w14:textFill>
            <w14:solidFill>
              <w14:schemeClr w14:val="tx1"/>
            </w14:solidFill>
          </w14:textFill>
        </w:rPr>
        <w:t>学校大力培植学生的工匠精神，强化学生的实践能力，检验学生课堂学习效果，学校举办“匠心筑梦，强国有我”主题技能大赛。比赛中，学生们按照比赛要求，对角度块精确测量，精密切割，学生们执着专注、精益求精、一丝不苟、追求卓越的工作态度，完美演绎了工匠精神。</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i w:val="0"/>
          <w:iCs w:val="0"/>
          <w:caps w:val="0"/>
          <w:color w:val="000000" w:themeColor="text1"/>
          <w:spacing w:val="0"/>
          <w:w w:val="100"/>
          <w:sz w:val="24"/>
          <w:szCs w:val="24"/>
          <w:shd w:val="clear" w:fill="FFFFFF"/>
          <w:lang w:eastAsia="zh-CN"/>
          <w14:textFill>
            <w14:solidFill>
              <w14:schemeClr w14:val="tx1"/>
            </w14:solidFill>
          </w14:textFill>
        </w:rPr>
      </w:pPr>
      <w:r>
        <w:rPr>
          <w:rFonts w:hint="eastAsia" w:ascii="微软雅黑" w:hAnsi="微软雅黑" w:eastAsia="微软雅黑" w:cs="微软雅黑"/>
          <w:i w:val="0"/>
          <w:iCs w:val="0"/>
          <w:caps w:val="0"/>
          <w:color w:val="000000" w:themeColor="text1"/>
          <w:spacing w:val="0"/>
          <w:w w:val="100"/>
          <w:sz w:val="24"/>
          <w:szCs w:val="24"/>
          <w:shd w:val="clear" w:fill="FFFFFF"/>
          <w14:textFill>
            <w14:solidFill>
              <w14:schemeClr w14:val="tx1"/>
            </w14:solidFill>
          </w14:textFill>
        </w:rPr>
        <w:drawing>
          <wp:inline distT="0" distB="0" distL="114300" distR="114300">
            <wp:extent cx="2700020" cy="1799590"/>
            <wp:effectExtent l="0" t="0" r="5080" b="10160"/>
            <wp:docPr id="5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descr="IMG_260"/>
                    <pic:cNvPicPr>
                      <a:picLocks noChangeAspect="1"/>
                    </pic:cNvPicPr>
                  </pic:nvPicPr>
                  <pic:blipFill>
                    <a:blip r:embed="rId35"/>
                    <a:stretch>
                      <a:fillRect/>
                    </a:stretch>
                  </pic:blipFill>
                  <pic:spPr>
                    <a:xfrm>
                      <a:off x="0" y="0"/>
                      <a:ext cx="2700020" cy="179959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themeColor="text1"/>
          <w:spacing w:val="0"/>
          <w:w w:val="100"/>
          <w:sz w:val="24"/>
          <w:szCs w:val="24"/>
          <w:shd w:val="clear" w:fill="FFFFFF"/>
          <w:lang w:eastAsia="zh-CN"/>
          <w14:textFill>
            <w14:solidFill>
              <w14:schemeClr w14:val="tx1"/>
            </w14:solidFill>
          </w14:textFill>
        </w:rPr>
        <w:drawing>
          <wp:inline distT="0" distB="0" distL="114300" distR="114300">
            <wp:extent cx="2700655" cy="1800225"/>
            <wp:effectExtent l="0" t="0" r="4445" b="9525"/>
            <wp:docPr id="85" name="图片 85" descr="IMG_9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IMG_9891"/>
                    <pic:cNvPicPr>
                      <a:picLocks noChangeAspect="1"/>
                    </pic:cNvPicPr>
                  </pic:nvPicPr>
                  <pic:blipFill>
                    <a:blip r:embed="rId36"/>
                    <a:stretch>
                      <a:fillRect/>
                    </a:stretch>
                  </pic:blipFill>
                  <pic:spPr>
                    <a:xfrm>
                      <a:off x="0" y="0"/>
                      <a:ext cx="2700655" cy="1800225"/>
                    </a:xfrm>
                    <a:prstGeom prst="rect">
                      <a:avLst/>
                    </a:prstGeom>
                  </pic:spPr>
                </pic:pic>
              </a:graphicData>
            </a:graphic>
          </wp:inline>
        </w:drawing>
      </w:r>
      <w:r>
        <w:rPr>
          <w:rFonts w:hint="eastAsia" w:ascii="微软雅黑" w:hAnsi="微软雅黑" w:eastAsia="微软雅黑" w:cs="微软雅黑"/>
          <w:i w:val="0"/>
          <w:iCs w:val="0"/>
          <w:caps w:val="0"/>
          <w:color w:val="000000" w:themeColor="text1"/>
          <w:spacing w:val="0"/>
          <w:w w:val="100"/>
          <w:sz w:val="24"/>
          <w:szCs w:val="24"/>
          <w:shd w:val="clear" w:fill="FFFFFF"/>
          <w:lang w:eastAsia="zh-CN"/>
          <w14:textFill>
            <w14:solidFill>
              <w14:schemeClr w14:val="tx1"/>
            </w14:solidFill>
          </w14:textFill>
        </w:rPr>
        <w:drawing>
          <wp:inline distT="0" distB="0" distL="114300" distR="114300">
            <wp:extent cx="2700655" cy="1800225"/>
            <wp:effectExtent l="0" t="0" r="4445" b="9525"/>
            <wp:docPr id="86" name="图片 86"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IMG_0009"/>
                    <pic:cNvPicPr>
                      <a:picLocks noChangeAspect="1"/>
                    </pic:cNvPicPr>
                  </pic:nvPicPr>
                  <pic:blipFill>
                    <a:blip r:embed="rId37"/>
                    <a:stretch>
                      <a:fillRect/>
                    </a:stretch>
                  </pic:blipFill>
                  <pic:spPr>
                    <a:xfrm>
                      <a:off x="0" y="0"/>
                      <a:ext cx="2700655" cy="1800225"/>
                    </a:xfrm>
                    <a:prstGeom prst="rect">
                      <a:avLst/>
                    </a:prstGeom>
                  </pic:spPr>
                </pic:pic>
              </a:graphicData>
            </a:graphic>
          </wp:inline>
        </w:drawing>
      </w:r>
      <w:r>
        <w:rPr>
          <w:rFonts w:hint="eastAsia" w:ascii="微软雅黑" w:hAnsi="微软雅黑" w:eastAsia="微软雅黑" w:cs="微软雅黑"/>
          <w:i w:val="0"/>
          <w:iCs w:val="0"/>
          <w:caps w:val="0"/>
          <w:color w:val="000000" w:themeColor="text1"/>
          <w:spacing w:val="0"/>
          <w:w w:val="100"/>
          <w:sz w:val="24"/>
          <w:szCs w:val="24"/>
          <w:shd w:val="clear" w:fill="FFFFFF"/>
          <w:lang w:eastAsia="zh-CN"/>
          <w14:textFill>
            <w14:solidFill>
              <w14:schemeClr w14:val="tx1"/>
            </w14:solidFill>
          </w14:textFill>
        </w:rPr>
        <w:drawing>
          <wp:inline distT="0" distB="0" distL="114300" distR="114300">
            <wp:extent cx="2700655" cy="1800225"/>
            <wp:effectExtent l="0" t="0" r="4445" b="9525"/>
            <wp:docPr id="82" name="图片 82" descr="IMG_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IMG_0108"/>
                    <pic:cNvPicPr>
                      <a:picLocks noChangeAspect="1"/>
                    </pic:cNvPicPr>
                  </pic:nvPicPr>
                  <pic:blipFill>
                    <a:blip r:embed="rId38"/>
                    <a:stretch>
                      <a:fillRect/>
                    </a:stretch>
                  </pic:blipFill>
                  <pic:spPr>
                    <a:xfrm>
                      <a:off x="0" y="0"/>
                      <a:ext cx="2700655" cy="1800225"/>
                    </a:xfrm>
                    <a:prstGeom prst="rect">
                      <a:avLst/>
                    </a:prstGeom>
                  </pic:spPr>
                </pic:pic>
              </a:graphicData>
            </a:graphic>
          </wp:inline>
        </w:drawing>
      </w:r>
      <w:r>
        <w:rPr>
          <w:rFonts w:hint="eastAsia" w:ascii="微软雅黑" w:hAnsi="微软雅黑" w:eastAsia="微软雅黑" w:cs="微软雅黑"/>
          <w:i w:val="0"/>
          <w:iCs w:val="0"/>
          <w:caps w:val="0"/>
          <w:color w:val="000000" w:themeColor="text1"/>
          <w:spacing w:val="0"/>
          <w:w w:val="100"/>
          <w:sz w:val="24"/>
          <w:szCs w:val="24"/>
          <w:shd w:val="clear" w:fill="FFFFFF"/>
          <w:lang w:eastAsia="zh-CN"/>
          <w14:textFill>
            <w14:solidFill>
              <w14:schemeClr w14:val="tx1"/>
            </w14:solidFill>
          </w14:textFill>
        </w:rPr>
        <w:drawing>
          <wp:inline distT="0" distB="0" distL="114300" distR="114300">
            <wp:extent cx="2700655" cy="1800225"/>
            <wp:effectExtent l="0" t="0" r="4445" b="9525"/>
            <wp:docPr id="84" name="图片 84" descr="IMG_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IMG_0113"/>
                    <pic:cNvPicPr>
                      <a:picLocks noChangeAspect="1"/>
                    </pic:cNvPicPr>
                  </pic:nvPicPr>
                  <pic:blipFill>
                    <a:blip r:embed="rId39"/>
                    <a:stretch>
                      <a:fillRect/>
                    </a:stretch>
                  </pic:blipFill>
                  <pic:spPr>
                    <a:xfrm>
                      <a:off x="0" y="0"/>
                      <a:ext cx="2700655" cy="1800225"/>
                    </a:xfrm>
                    <a:prstGeom prst="rect">
                      <a:avLst/>
                    </a:prstGeom>
                  </pic:spPr>
                </pic:pic>
              </a:graphicData>
            </a:graphic>
          </wp:inline>
        </w:drawing>
      </w:r>
      <w:r>
        <w:rPr>
          <w:rFonts w:hint="eastAsia" w:ascii="微软雅黑" w:hAnsi="微软雅黑" w:eastAsia="微软雅黑" w:cs="微软雅黑"/>
          <w:i w:val="0"/>
          <w:iCs w:val="0"/>
          <w:caps w:val="0"/>
          <w:color w:val="000000" w:themeColor="text1"/>
          <w:spacing w:val="0"/>
          <w:w w:val="100"/>
          <w:sz w:val="24"/>
          <w:szCs w:val="24"/>
          <w:shd w:val="clear" w:fill="FFFFFF"/>
          <w:lang w:eastAsia="zh-CN"/>
          <w14:textFill>
            <w14:solidFill>
              <w14:schemeClr w14:val="tx1"/>
            </w14:solidFill>
          </w14:textFill>
        </w:rPr>
        <w:drawing>
          <wp:inline distT="0" distB="0" distL="114300" distR="114300">
            <wp:extent cx="2700655" cy="1800225"/>
            <wp:effectExtent l="0" t="0" r="4445" b="9525"/>
            <wp:docPr id="83" name="图片 83" descr="IMG_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_0203"/>
                    <pic:cNvPicPr>
                      <a:picLocks noChangeAspect="1"/>
                    </pic:cNvPicPr>
                  </pic:nvPicPr>
                  <pic:blipFill>
                    <a:blip r:embed="rId40"/>
                    <a:stretch>
                      <a:fillRect/>
                    </a:stretch>
                  </pic:blipFill>
                  <pic:spPr>
                    <a:xfrm>
                      <a:off x="0" y="0"/>
                      <a:ext cx="2700655" cy="1800225"/>
                    </a:xfrm>
                    <a:prstGeom prst="rect">
                      <a:avLst/>
                    </a:prstGeom>
                  </pic:spPr>
                </pic:pic>
              </a:graphicData>
            </a:graphic>
          </wp:inline>
        </w:drawing>
      </w:r>
    </w:p>
    <w:p>
      <w:pPr>
        <w:jc w:val="center"/>
        <w:rPr>
          <w:rFonts w:hint="eastAsia" w:cs="仿宋"/>
          <w:snapToGrid/>
          <w:color w:val="000000" w:themeColor="text1"/>
          <w:spacing w:val="0"/>
          <w:w w:val="100"/>
          <w:kern w:val="2"/>
          <w:sz w:val="28"/>
          <w:szCs w:val="28"/>
          <w:lang w:val="en-US" w:eastAsia="zh-CN"/>
          <w14:textFill>
            <w14:solidFill>
              <w14:schemeClr w14:val="tx1"/>
            </w14:solidFill>
          </w14:textFill>
        </w:rPr>
      </w:pPr>
      <w:r>
        <w:rPr>
          <w:rFonts w:hint="eastAsia" w:asciiTheme="minorEastAsia" w:hAnsiTheme="minorEastAsia"/>
          <w:color w:val="000000" w:themeColor="text1"/>
          <w:spacing w:val="0"/>
          <w:w w:val="100"/>
          <w:szCs w:val="21"/>
          <w14:textFill>
            <w14:solidFill>
              <w14:schemeClr w14:val="tx1"/>
            </w14:solidFill>
          </w14:textFill>
        </w:rPr>
        <w:t>图片</w:t>
      </w:r>
      <w:r>
        <w:rPr>
          <w:rFonts w:hint="eastAsia" w:asciiTheme="minorEastAsia" w:hAnsiTheme="minorEastAsia"/>
          <w:color w:val="000000" w:themeColor="text1"/>
          <w:spacing w:val="0"/>
          <w:w w:val="100"/>
          <w:szCs w:val="21"/>
          <w:lang w:val="en-US" w:eastAsia="zh-CN"/>
          <w14:textFill>
            <w14:solidFill>
              <w14:schemeClr w14:val="tx1"/>
            </w14:solidFill>
          </w14:textFill>
        </w:rPr>
        <w:t>9</w:t>
      </w:r>
      <w:r>
        <w:rPr>
          <w:rFonts w:hint="eastAsia" w:asciiTheme="minorEastAsia" w:hAnsiTheme="minorEastAsia"/>
          <w:color w:val="000000" w:themeColor="text1"/>
          <w:spacing w:val="0"/>
          <w:w w:val="100"/>
          <w:szCs w:val="21"/>
          <w14:textFill>
            <w14:solidFill>
              <w14:schemeClr w14:val="tx1"/>
            </w14:solidFill>
          </w14:textFill>
        </w:rPr>
        <w:t>：</w:t>
      </w:r>
      <w:r>
        <w:rPr>
          <w:rFonts w:hint="eastAsia" w:asciiTheme="minorEastAsia" w:hAnsiTheme="minorEastAsia"/>
          <w:color w:val="000000" w:themeColor="text1"/>
          <w:spacing w:val="0"/>
          <w:w w:val="100"/>
          <w:szCs w:val="21"/>
          <w:lang w:eastAsia="zh-CN"/>
          <w14:textFill>
            <w14:solidFill>
              <w14:schemeClr w14:val="tx1"/>
            </w14:solidFill>
          </w14:textFill>
        </w:rPr>
        <w:t>“匠心筑梦，强国有我”</w:t>
      </w:r>
      <w:r>
        <w:rPr>
          <w:rFonts w:hint="eastAsia" w:asciiTheme="minorEastAsia" w:hAnsiTheme="minorEastAsia"/>
          <w:color w:val="000000" w:themeColor="text1"/>
          <w:spacing w:val="0"/>
          <w:w w:val="100"/>
          <w:szCs w:val="21"/>
          <w:lang w:val="en-US" w:eastAsia="zh-CN"/>
          <w14:textFill>
            <w14:solidFill>
              <w14:schemeClr w14:val="tx1"/>
            </w14:solidFill>
          </w14:textFill>
        </w:rPr>
        <w:t>车工、钳工、铣工、数控编程</w:t>
      </w:r>
      <w:r>
        <w:rPr>
          <w:rFonts w:hint="eastAsia" w:asciiTheme="minorEastAsia" w:hAnsiTheme="minorEastAsia"/>
          <w:color w:val="000000" w:themeColor="text1"/>
          <w:spacing w:val="0"/>
          <w:w w:val="100"/>
          <w:szCs w:val="21"/>
          <w:lang w:eastAsia="zh-CN"/>
          <w14:textFill>
            <w14:solidFill>
              <w14:schemeClr w14:val="tx1"/>
            </w14:solidFill>
          </w14:textFill>
        </w:rPr>
        <w:t>技能比赛</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snapToGrid/>
          <w:color w:val="000000" w:themeColor="text1"/>
          <w:spacing w:val="0"/>
          <w:w w:val="100"/>
          <w:kern w:val="2"/>
          <w:sz w:val="28"/>
          <w:szCs w:val="28"/>
          <w:lang w:val="en-US" w:eastAsia="zh-CN"/>
          <w14:textFill>
            <w14:solidFill>
              <w14:schemeClr w14:val="tx1"/>
            </w14:solidFill>
          </w14:textFill>
        </w:rPr>
      </w:pPr>
      <w:r>
        <w:rPr>
          <w:rFonts w:hint="eastAsia" w:cs="仿宋"/>
          <w:snapToGrid/>
          <w:color w:val="000000" w:themeColor="text1"/>
          <w:spacing w:val="0"/>
          <w:w w:val="100"/>
          <w:kern w:val="2"/>
          <w:sz w:val="28"/>
          <w:szCs w:val="28"/>
          <w:lang w:val="en-US" w:eastAsia="zh-CN"/>
          <w14:textFill>
            <w14:solidFill>
              <w14:schemeClr w14:val="tx1"/>
            </w14:solidFill>
          </w14:textFill>
        </w:rPr>
        <w:t>书记李海峰亲临赛场指导，观看学生比赛实况，查验比赛成果。他鼓励学生要坚定专业学习信念，弘扬工匠精神，锤炼技能，增强本领，志存高远，脚踏实地，走技能成才、技能报国之路。</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snapToGrid/>
          <w:color w:val="000000" w:themeColor="text1"/>
          <w:spacing w:val="0"/>
          <w:w w:val="100"/>
          <w:kern w:val="2"/>
          <w:sz w:val="28"/>
          <w:szCs w:val="28"/>
          <w:lang w:val="en-US" w:eastAsia="zh-CN"/>
          <w14:textFill>
            <w14:solidFill>
              <w14:schemeClr w14:val="tx1"/>
            </w14:solidFill>
          </w14:textFill>
        </w:rPr>
      </w:pPr>
      <w:r>
        <w:rPr>
          <w:rFonts w:hint="eastAsia" w:cs="仿宋"/>
          <w:snapToGrid/>
          <w:color w:val="000000" w:themeColor="text1"/>
          <w:spacing w:val="0"/>
          <w:w w:val="100"/>
          <w:kern w:val="2"/>
          <w:sz w:val="28"/>
          <w:szCs w:val="28"/>
          <w:lang w:val="en-US" w:eastAsia="zh-CN"/>
          <w14:textFill>
            <w14:solidFill>
              <w14:schemeClr w14:val="tx1"/>
            </w14:solidFill>
          </w14:textFill>
        </w:rPr>
        <w:t>通过比赛磨炼技艺，增长才干，涌现出一批知识扎实、技术娴熟的综合素质优秀的同学，最后评选出“十佳技术能手”，作为全体同学学习的榜样在全校表彰，培养同学们锐意进取、精益求精的“大国工匠”精神。</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2" w:firstLineChars="200"/>
        <w:jc w:val="both"/>
        <w:textAlignment w:val="auto"/>
        <w:rPr>
          <w:rFonts w:hint="eastAsia" w:cs="仿宋"/>
          <w:b/>
          <w:bCs/>
          <w:snapToGrid/>
          <w:color w:val="000000" w:themeColor="text1"/>
          <w:spacing w:val="0"/>
          <w:w w:val="100"/>
          <w:kern w:val="2"/>
          <w:sz w:val="28"/>
          <w:szCs w:val="28"/>
          <w:lang w:val="en-US" w:eastAsia="zh-CN"/>
          <w14:textFill>
            <w14:solidFill>
              <w14:schemeClr w14:val="tx1"/>
            </w14:solidFill>
          </w14:textFill>
        </w:rPr>
      </w:pPr>
      <w:r>
        <w:rPr>
          <w:rFonts w:hint="eastAsia" w:cs="仿宋"/>
          <w:b/>
          <w:bCs/>
          <w:snapToGrid/>
          <w:color w:val="000000" w:themeColor="text1"/>
          <w:spacing w:val="0"/>
          <w:w w:val="100"/>
          <w:kern w:val="2"/>
          <w:sz w:val="28"/>
          <w:szCs w:val="28"/>
          <w:lang w:val="en-US" w:eastAsia="zh-CN"/>
          <w14:textFill>
            <w14:solidFill>
              <w14:schemeClr w14:val="tx1"/>
            </w14:solidFill>
          </w14:textFill>
        </w:rPr>
        <w:t>2.1.6.3承办和参加省级技能大赛及获奖情况：</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学校发挥现代模具制造技术专业的省级特色专业优势和本专业在以往省赛国赛中的丰富经验基础，成功获得了2024年本专业省赛的承办资格，成为2024年沧州中职学校唯一取得省赛承办资格的学校。</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本次大赛的成功承办是学校坚持党建引领，打造高层次标志性成果的重要突破，极大促进了与同类院校间的交流合作，为师生提供了展示自我、锻炼能力的交流平台，有效提升了师生的实践技能与综合能力。学校以高质量、高标准的筹备和服务工作，把本届大赛办成规格高、影响大、特色凸显的大赛，向省教育厅和各参赛院校交出一份令人满意的答卷。 </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学校不断加强教学团队建设，积极开展教科研活动，把技能大赛作为学校办学实力的重要标杆，打造覆盖全部专业的校、市、省、国赛的四级联动机制，常态化、规范化、长效化推进各级技能大赛工作。以赛促教、以赛促学，培养学生实践技能和职业素养，提高核心竞争力，加快学校内涵发展。</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在2024年河北省职业院校师生技能大赛中，学校教师、学生团队精心准备训练，夯实理论基础，提高团队协作能力，系统分析国赛题型，把握重点难点，</w:t>
      </w:r>
      <w:r>
        <w:rPr>
          <w:rFonts w:hint="eastAsia" w:cs="仿宋"/>
          <w:sz w:val="28"/>
          <w:szCs w:val="28"/>
          <w:lang w:val="en-US" w:eastAsia="zh-CN"/>
        </w:rPr>
        <w:t>派出29名学生</w:t>
      </w:r>
      <w:r>
        <w:rPr>
          <w:rFonts w:hint="default" w:ascii="仿宋" w:hAnsi="仿宋" w:eastAsia="仿宋" w:cs="仿宋"/>
          <w:sz w:val="28"/>
          <w:szCs w:val="28"/>
          <w:lang w:val="en-US" w:eastAsia="zh-CN"/>
        </w:rPr>
        <w:t>参加了全部6个专业大类15个赛项的比赛，以坚实稳定心态</w:t>
      </w:r>
      <w:r>
        <w:rPr>
          <w:rFonts w:hint="eastAsia" w:cs="仿宋"/>
          <w:sz w:val="28"/>
          <w:szCs w:val="28"/>
          <w:lang w:val="en-US" w:eastAsia="zh-CN"/>
        </w:rPr>
        <w:t>和扎实的理论、</w:t>
      </w:r>
      <w:r>
        <w:rPr>
          <w:rFonts w:hint="default" w:ascii="仿宋" w:hAnsi="仿宋" w:eastAsia="仿宋" w:cs="仿宋"/>
          <w:sz w:val="28"/>
          <w:szCs w:val="28"/>
          <w:lang w:val="en-US" w:eastAsia="zh-CN"/>
        </w:rPr>
        <w:t>精湛的技艺，赛出水平、赛出风</w:t>
      </w:r>
      <w:r>
        <w:rPr>
          <w:rFonts w:hint="eastAsia" w:cs="仿宋"/>
          <w:sz w:val="28"/>
          <w:szCs w:val="28"/>
          <w:lang w:val="en-US" w:eastAsia="zh-CN"/>
        </w:rPr>
        <w:t>格，4人荣获</w:t>
      </w:r>
      <w:r>
        <w:rPr>
          <w:rFonts w:hint="default" w:ascii="仿宋" w:hAnsi="仿宋" w:eastAsia="仿宋" w:cs="仿宋"/>
          <w:sz w:val="28"/>
          <w:szCs w:val="28"/>
          <w:lang w:val="en-US" w:eastAsia="zh-CN"/>
        </w:rPr>
        <w:t>一等奖，</w:t>
      </w:r>
      <w:r>
        <w:rPr>
          <w:rFonts w:hint="eastAsia" w:cs="仿宋"/>
          <w:sz w:val="28"/>
          <w:szCs w:val="28"/>
          <w:lang w:val="en-US" w:eastAsia="zh-CN"/>
        </w:rPr>
        <w:t>14人荣获</w:t>
      </w:r>
      <w:r>
        <w:rPr>
          <w:rFonts w:hint="default" w:ascii="仿宋" w:hAnsi="仿宋" w:eastAsia="仿宋" w:cs="仿宋"/>
          <w:sz w:val="28"/>
          <w:szCs w:val="28"/>
          <w:lang w:val="en-US" w:eastAsia="zh-CN"/>
        </w:rPr>
        <w:t>二等奖，</w:t>
      </w:r>
      <w:r>
        <w:rPr>
          <w:rFonts w:hint="eastAsia" w:cs="仿宋"/>
          <w:sz w:val="28"/>
          <w:szCs w:val="28"/>
          <w:lang w:val="en-US" w:eastAsia="zh-CN"/>
        </w:rPr>
        <w:t>11人荣获</w:t>
      </w:r>
      <w:r>
        <w:rPr>
          <w:rFonts w:hint="default" w:ascii="仿宋" w:hAnsi="仿宋" w:eastAsia="仿宋" w:cs="仿宋"/>
          <w:sz w:val="28"/>
          <w:szCs w:val="28"/>
          <w:lang w:val="en-US" w:eastAsia="zh-CN"/>
        </w:rPr>
        <w:t>三等奖，大赛成绩在沧州中职学校中名列前茅。</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kern w:val="0"/>
          <w:szCs w:val="21"/>
          <w:lang w:val="en-US"/>
        </w:rPr>
      </w:pPr>
      <w:r>
        <w:rPr>
          <w:rFonts w:hint="eastAsia" w:ascii="仿宋" w:hAnsi="仿宋" w:eastAsia="仿宋" w:cs="仿宋"/>
          <w:b/>
          <w:bCs/>
          <w:color w:val="auto"/>
          <w:kern w:val="0"/>
          <w:szCs w:val="21"/>
          <w:lang w:val="en-US" w:eastAsia="zh-CN"/>
        </w:rPr>
        <w:t>表8：2</w:t>
      </w:r>
      <w:r>
        <w:rPr>
          <w:rFonts w:hint="eastAsia" w:ascii="仿宋" w:hAnsi="仿宋" w:eastAsia="仿宋" w:cs="仿宋"/>
          <w:b/>
          <w:bCs/>
          <w:color w:val="auto"/>
          <w:kern w:val="0"/>
          <w:szCs w:val="21"/>
        </w:rPr>
        <w:t>0</w:t>
      </w:r>
      <w:r>
        <w:rPr>
          <w:rFonts w:hint="eastAsia" w:ascii="仿宋" w:hAnsi="仿宋" w:eastAsia="仿宋" w:cs="仿宋"/>
          <w:b/>
          <w:bCs/>
          <w:color w:val="auto"/>
          <w:kern w:val="0"/>
          <w:szCs w:val="21"/>
          <w:lang w:val="en-US" w:eastAsia="zh-CN"/>
        </w:rPr>
        <w:t>24</w:t>
      </w:r>
      <w:r>
        <w:rPr>
          <w:rFonts w:hint="eastAsia" w:ascii="仿宋" w:hAnsi="仿宋" w:eastAsia="仿宋" w:cs="仿宋"/>
          <w:b/>
          <w:bCs/>
          <w:color w:val="auto"/>
          <w:kern w:val="0"/>
          <w:szCs w:val="21"/>
        </w:rPr>
        <w:t>年</w:t>
      </w:r>
      <w:r>
        <w:rPr>
          <w:rFonts w:hint="eastAsia" w:ascii="仿宋" w:hAnsi="仿宋" w:eastAsia="仿宋" w:cs="仿宋"/>
          <w:b/>
          <w:bCs/>
          <w:color w:val="auto"/>
          <w:kern w:val="0"/>
          <w:szCs w:val="21"/>
          <w:lang w:val="en-US" w:eastAsia="zh-CN"/>
        </w:rPr>
        <w:t>参省级技能大赛学生获奖情况</w:t>
      </w:r>
    </w:p>
    <w:tbl>
      <w:tblPr>
        <w:tblStyle w:val="6"/>
        <w:tblW w:w="923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9"/>
        <w:gridCol w:w="953"/>
        <w:gridCol w:w="2925"/>
        <w:gridCol w:w="2417"/>
        <w:gridCol w:w="954"/>
        <w:gridCol w:w="15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序号</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学生姓名</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获奖名称</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赛项</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获奖等级</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颁奖单位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赵宏博</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网络建设与运维</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郑志远</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现代模具制造技术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张宇轩</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现代模具制造技术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刘延浩</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现代模具制造技术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刘世杰</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现代模具制造技术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6</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芦泽雨</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企业经营沙盘模拟</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胡效翔</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企业经营沙盘模拟</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李德鹏</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企业经营沙盘模拟</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9</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张嘉月</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企业经营沙盘模拟</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10</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高培昇</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电子商务运营</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秦家超</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电子商务运营</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张慧欣</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电子商务运营</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13</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于凯祥</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电子商务运营</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14</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商嫒杰</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艺术设计</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15</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董昕昊</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网络建设与运维</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16</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王一雯</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网络建设与运维</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17</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陈梦涵</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网络建设与运维</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18</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刘喜悦</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智能楼宇安装与维护赛项</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19</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王崇泽</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智能制造设备技术应用平台</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三等奖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肖智博</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智能制造设备技术应用平台</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三等奖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21</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刘延浩</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零部件测绘与CAD成图技术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三等奖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22</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贾琼</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企业财务数智化应用技能</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三等奖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23</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肖舒畅</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企业财务数智化应用技能</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三等奖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24</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寇希然</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企业财务数智化应用技能</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三等奖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25</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郭永康</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智能楼宇安装与维护赛项</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三等奖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26</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苗维霞</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母婴照护</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三等奖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赵金艳</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母婴照护</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三等奖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仝家灵</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早托幼岗位认知与保教技能</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三等奖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29</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胡欣玉</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河北省职业院校学生教师技能大赛</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早托幼岗位认知与保教技能</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三等奖</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河北省教育厅</w:t>
            </w:r>
          </w:p>
        </w:tc>
      </w:tr>
    </w:tbl>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640" w:firstLineChars="200"/>
        <w:jc w:val="both"/>
        <w:textAlignment w:val="auto"/>
        <w:rPr>
          <w:rFonts w:hint="eastAsia" w:ascii="楷体" w:hAnsi="楷体" w:eastAsia="楷体" w:cs="楷体"/>
          <w:b w:val="0"/>
          <w:bCs w:val="0"/>
          <w:color w:val="000000" w:themeColor="text1"/>
          <w:spacing w:val="0"/>
          <w:w w:val="100"/>
          <w:sz w:val="32"/>
          <w:szCs w:val="32"/>
          <w:lang w:eastAsia="zh-CN"/>
          <w14:textFill>
            <w14:solidFill>
              <w14:schemeClr w14:val="tx1"/>
            </w14:solidFill>
          </w14:textFill>
        </w:rPr>
      </w:pPr>
      <w:r>
        <w:rPr>
          <w:rFonts w:hint="eastAsia" w:ascii="楷体" w:hAnsi="楷体" w:eastAsia="楷体" w:cs="楷体"/>
          <w:b w:val="0"/>
          <w:bCs w:val="0"/>
          <w:color w:val="000000" w:themeColor="text1"/>
          <w:spacing w:val="0"/>
          <w:w w:val="100"/>
          <w:sz w:val="32"/>
          <w:szCs w:val="32"/>
          <w:lang w:val="en-US" w:eastAsia="zh-CN"/>
          <w14:textFill>
            <w14:solidFill>
              <w14:schemeClr w14:val="tx1"/>
            </w14:solidFill>
          </w14:textFill>
        </w:rPr>
        <w:t>2.2</w:t>
      </w:r>
      <w:r>
        <w:rPr>
          <w:rFonts w:hint="eastAsia" w:ascii="楷体" w:hAnsi="楷体" w:eastAsia="楷体" w:cs="楷体"/>
          <w:b w:val="0"/>
          <w:bCs w:val="0"/>
          <w:color w:val="000000" w:themeColor="text1"/>
          <w:spacing w:val="0"/>
          <w:w w:val="100"/>
          <w:sz w:val="32"/>
          <w:szCs w:val="32"/>
          <w14:textFill>
            <w14:solidFill>
              <w14:schemeClr w14:val="tx1"/>
            </w14:solidFill>
          </w14:textFill>
        </w:rPr>
        <w:t>教育教学</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snapToGrid/>
          <w:color w:val="000000" w:themeColor="text1"/>
          <w:spacing w:val="0"/>
          <w:w w:val="100"/>
          <w:kern w:val="2"/>
          <w:sz w:val="28"/>
          <w:szCs w:val="28"/>
          <w:lang w:val="en-US" w:eastAsia="zh-CN"/>
          <w14:textFill>
            <w14:solidFill>
              <w14:schemeClr w14:val="tx1"/>
            </w14:solidFill>
          </w14:textFill>
        </w:rPr>
      </w:pPr>
      <w:r>
        <w:rPr>
          <w:rFonts w:hint="eastAsia" w:cs="仿宋"/>
          <w:snapToGrid/>
          <w:color w:val="000000" w:themeColor="text1"/>
          <w:spacing w:val="0"/>
          <w:w w:val="100"/>
          <w:kern w:val="2"/>
          <w:sz w:val="28"/>
          <w:szCs w:val="28"/>
          <w:lang w:val="en-US" w:eastAsia="zh-CN"/>
          <w14:textFill>
            <w14:solidFill>
              <w14:schemeClr w14:val="tx1"/>
            </w14:solidFill>
          </w14:textFill>
        </w:rPr>
        <w:t>学校积极贯彻落实《国家职业教育改革实施方案》提出的“三教”改革的任务，努力提升学生的综合职业能力，培养适应行业企业需求的复合型、创新型高素质技术技能人才。</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b/>
          <w:bCs/>
          <w:color w:val="000000" w:themeColor="text1"/>
          <w:spacing w:val="0"/>
          <w:w w:val="100"/>
          <w:sz w:val="28"/>
          <w:szCs w:val="28"/>
          <w:lang w:val="en-US" w:eastAsia="zh-CN"/>
          <w14:textFill>
            <w14:solidFill>
              <w14:schemeClr w14:val="tx1"/>
            </w14:solidFill>
          </w14:textFill>
        </w:rPr>
      </w:pPr>
      <w:r>
        <w:rPr>
          <w:rFonts w:hint="eastAsia" w:cs="仿宋"/>
          <w:snapToGrid/>
          <w:color w:val="000000" w:themeColor="text1"/>
          <w:spacing w:val="0"/>
          <w:w w:val="100"/>
          <w:kern w:val="2"/>
          <w:sz w:val="28"/>
          <w:szCs w:val="28"/>
          <w:lang w:val="en-US" w:eastAsia="zh-CN"/>
          <w14:textFill>
            <w14:solidFill>
              <w14:schemeClr w14:val="tx1"/>
            </w14:solidFill>
          </w14:textFill>
        </w:rPr>
        <w:t>在教育教学中，认真落实《专业教学标准》，并根据学校实际情况完善了《泊头市职教中心教学常规管理细则及考核处理办法》《泊头市职教中心教学管理与质量监控制度》《泊头市职教中心教师课堂教学行为规范》《泊头市职教中心考试管理制度》《泊头市职教中心教学常规考核细则》《教学事故认定及处理办法》《泊头市职业技术教育中心人才培养方案教学计划》《泊头市职业技术教育中心机械装备制造专业人才培养方案教学计划》《泊头市职教中心实训室管理制度》《校本教材的开发与管理制度》《教案书写与检查规定》《学校领导听评课制度》等一系列教学管理文件，教学管理规章制度健全、规范，人才培养方案、课程标准、学期授课计划、教案等齐全，符合国家专业教学标准要求，实行动态管理，科学严谨，教学秩序良好，建立了新型完善的教学评价体系。</w:t>
      </w:r>
    </w:p>
    <w:p>
      <w:pPr>
        <w:pStyle w:val="11"/>
        <w:keepNext w:val="0"/>
        <w:keepLines w:val="0"/>
        <w:pageBreakBefore w:val="0"/>
        <w:widowControl w:val="0"/>
        <w:numPr>
          <w:ilvl w:val="0"/>
          <w:numId w:val="0"/>
        </w:numPr>
        <w:tabs>
          <w:tab w:val="left" w:pos="1181"/>
        </w:tabs>
        <w:kinsoku/>
        <w:wordWrap/>
        <w:overflowPunct/>
        <w:topLinePunct w:val="0"/>
        <w:bidi w:val="0"/>
        <w:adjustRightInd/>
        <w:snapToGrid/>
        <w:spacing w:before="0" w:after="0" w:line="560" w:lineRule="exact"/>
        <w:ind w:leftChars="0" w:right="0" w:rightChars="0" w:firstLine="562" w:firstLineChars="200"/>
        <w:jc w:val="both"/>
        <w:textAlignment w:val="auto"/>
        <w:rPr>
          <w:rFonts w:hint="eastAsia" w:ascii="仿宋" w:hAnsi="仿宋" w:eastAsia="仿宋" w:cs="仿宋"/>
          <w:b/>
          <w:bCs/>
          <w:color w:val="000000" w:themeColor="text1"/>
          <w:spacing w:val="0"/>
          <w:w w:val="100"/>
          <w:sz w:val="28"/>
          <w:szCs w:val="28"/>
          <w:lang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2.2.1</w:t>
      </w:r>
      <w:r>
        <w:rPr>
          <w:rFonts w:hint="eastAsia" w:ascii="仿宋" w:hAnsi="仿宋" w:eastAsia="仿宋" w:cs="仿宋"/>
          <w:b/>
          <w:bCs/>
          <w:color w:val="000000" w:themeColor="text1"/>
          <w:spacing w:val="0"/>
          <w:w w:val="100"/>
          <w:sz w:val="28"/>
          <w:szCs w:val="28"/>
          <w14:textFill>
            <w14:solidFill>
              <w14:schemeClr w14:val="tx1"/>
            </w14:solidFill>
          </w14:textFill>
        </w:rPr>
        <w:t>专业建设质量</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eastAsia" w:cs="仿宋"/>
          <w:b/>
          <w:bCs/>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专业建设及动态调整机制</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经上级主管部门审核批准，2024年学校开设机械制造技术、数控技术应用、模具制造技术、计算机应用、计算机平面设计、计算机网络技术、幼儿保育、旅游服务与管理、电气设备运行与控制、会计事务、电子商务等11个专业。现有省级骨干专业2个、省级特色专业1个，市级骨干专业2个。其中，机械制造技术专业和电气设备运行与控制专业为省级骨干专业，模具制造技术专业为河北省特色专业，计算机应用、电子商务专业为市级骨干专业。</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snapToGrid/>
          <w:color w:val="000000" w:themeColor="text1"/>
          <w:spacing w:val="0"/>
          <w:w w:val="100"/>
          <w:kern w:val="2"/>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学校成立了由企业专家及学校骨干专业教师参与的专业建设指导委员会，制订和完善了专业建设动态调整机制。2024年对专业设置重新进行了可行性论证，并完善了专业建设标准，根据《泊头市职业技术教育中心专业建设发展规划及动态调整方案》和当前经济社会产业发展需求，专业设置调整为11个，</w:t>
      </w:r>
      <w:r>
        <w:rPr>
          <w:rFonts w:hint="eastAsia" w:cs="仿宋"/>
          <w:snapToGrid/>
          <w:color w:val="000000" w:themeColor="text1"/>
          <w:spacing w:val="0"/>
          <w:w w:val="100"/>
          <w:kern w:val="2"/>
          <w:sz w:val="28"/>
          <w:szCs w:val="28"/>
          <w:lang w:val="en-US" w:eastAsia="zh-CN"/>
          <w14:textFill>
            <w14:solidFill>
              <w14:schemeClr w14:val="tx1"/>
            </w14:solidFill>
          </w14:textFill>
        </w:rPr>
        <w:t>新修订《方案》坚持“五项原则”：</w:t>
      </w:r>
      <w:r>
        <w:rPr>
          <w:rFonts w:hint="eastAsia" w:cs="仿宋"/>
          <w:b/>
          <w:bCs/>
          <w:snapToGrid/>
          <w:color w:val="000000" w:themeColor="text1"/>
          <w:spacing w:val="0"/>
          <w:w w:val="100"/>
          <w:kern w:val="2"/>
          <w:sz w:val="28"/>
          <w:szCs w:val="28"/>
          <w:lang w:val="en-US" w:eastAsia="zh-CN"/>
          <w14:textFill>
            <w14:solidFill>
              <w14:schemeClr w14:val="tx1"/>
            </w14:solidFill>
          </w14:textFill>
        </w:rPr>
        <w:t>一是</w:t>
      </w:r>
      <w:r>
        <w:rPr>
          <w:rFonts w:hint="eastAsia" w:cs="仿宋"/>
          <w:snapToGrid/>
          <w:color w:val="000000" w:themeColor="text1"/>
          <w:spacing w:val="0"/>
          <w:w w:val="100"/>
          <w:kern w:val="2"/>
          <w:sz w:val="28"/>
          <w:szCs w:val="28"/>
          <w:lang w:val="en-US" w:eastAsia="zh-CN"/>
          <w14:textFill>
            <w14:solidFill>
              <w14:schemeClr w14:val="tx1"/>
            </w14:solidFill>
          </w14:textFill>
        </w:rPr>
        <w:t>适应性原则。主动适应国家和区域经济社会发展需要，适应知识创新、科技进步、学科发展的需要，努力实现人才培养与社会人才需求的结构平衡和良性互动。</w:t>
      </w:r>
      <w:r>
        <w:rPr>
          <w:rFonts w:hint="eastAsia" w:cs="仿宋"/>
          <w:b/>
          <w:bCs/>
          <w:snapToGrid/>
          <w:color w:val="000000" w:themeColor="text1"/>
          <w:spacing w:val="0"/>
          <w:w w:val="100"/>
          <w:kern w:val="2"/>
          <w:sz w:val="28"/>
          <w:szCs w:val="28"/>
          <w:lang w:val="en-US" w:eastAsia="zh-CN"/>
          <w14:textFill>
            <w14:solidFill>
              <w14:schemeClr w14:val="tx1"/>
            </w14:solidFill>
          </w14:textFill>
        </w:rPr>
        <w:t>二是</w:t>
      </w:r>
      <w:r>
        <w:rPr>
          <w:rFonts w:hint="eastAsia" w:cs="仿宋"/>
          <w:snapToGrid/>
          <w:color w:val="000000" w:themeColor="text1"/>
          <w:spacing w:val="0"/>
          <w:w w:val="100"/>
          <w:kern w:val="2"/>
          <w:sz w:val="28"/>
          <w:szCs w:val="28"/>
          <w:lang w:val="en-US" w:eastAsia="zh-CN"/>
          <w14:textFill>
            <w14:solidFill>
              <w14:schemeClr w14:val="tx1"/>
            </w14:solidFill>
          </w14:textFill>
        </w:rPr>
        <w:t>特色发展原则。突出专业特色，坚持调整与改造、淘汰与增设相结合，促使骨干、特色、重点专业和普通专业互相促进、协调发展，逐步形成以办学特色为主线的专业群。</w:t>
      </w:r>
      <w:r>
        <w:rPr>
          <w:rFonts w:hint="eastAsia" w:cs="仿宋"/>
          <w:b/>
          <w:bCs/>
          <w:snapToGrid/>
          <w:color w:val="000000" w:themeColor="text1"/>
          <w:spacing w:val="0"/>
          <w:w w:val="100"/>
          <w:kern w:val="2"/>
          <w:sz w:val="28"/>
          <w:szCs w:val="28"/>
          <w:lang w:val="en-US" w:eastAsia="zh-CN"/>
          <w14:textFill>
            <w14:solidFill>
              <w14:schemeClr w14:val="tx1"/>
            </w14:solidFill>
          </w14:textFill>
        </w:rPr>
        <w:t>三是</w:t>
      </w:r>
      <w:r>
        <w:rPr>
          <w:rFonts w:hint="eastAsia" w:cs="仿宋"/>
          <w:snapToGrid/>
          <w:color w:val="000000" w:themeColor="text1"/>
          <w:spacing w:val="0"/>
          <w:w w:val="100"/>
          <w:kern w:val="2"/>
          <w:sz w:val="28"/>
          <w:szCs w:val="28"/>
          <w:lang w:val="en-US" w:eastAsia="zh-CN"/>
          <w14:textFill>
            <w14:solidFill>
              <w14:schemeClr w14:val="tx1"/>
            </w14:solidFill>
          </w14:textFill>
        </w:rPr>
        <w:t>规模稳定原则。坚持专业建设与学校总体发展相结合、需求预测与办学实际相结合,合理规划专业建设与发展规模，促进规模与效益相协调。</w:t>
      </w:r>
      <w:r>
        <w:rPr>
          <w:rFonts w:hint="eastAsia" w:cs="仿宋"/>
          <w:b/>
          <w:bCs/>
          <w:snapToGrid/>
          <w:color w:val="000000" w:themeColor="text1"/>
          <w:spacing w:val="0"/>
          <w:w w:val="100"/>
          <w:kern w:val="2"/>
          <w:sz w:val="28"/>
          <w:szCs w:val="28"/>
          <w:lang w:val="en-US" w:eastAsia="zh-CN"/>
          <w14:textFill>
            <w14:solidFill>
              <w14:schemeClr w14:val="tx1"/>
            </w14:solidFill>
          </w14:textFill>
        </w:rPr>
        <w:t>四是</w:t>
      </w:r>
      <w:r>
        <w:rPr>
          <w:rFonts w:hint="eastAsia" w:cs="仿宋"/>
          <w:snapToGrid/>
          <w:color w:val="000000" w:themeColor="text1"/>
          <w:spacing w:val="0"/>
          <w:w w:val="100"/>
          <w:kern w:val="2"/>
          <w:sz w:val="28"/>
          <w:szCs w:val="28"/>
          <w:lang w:val="en-US" w:eastAsia="zh-CN"/>
          <w14:textFill>
            <w14:solidFill>
              <w14:schemeClr w14:val="tx1"/>
            </w14:solidFill>
          </w14:textFill>
        </w:rPr>
        <w:t>动态调整原则。充分发挥就业导向和招生计划调控引导作用，建立能上能下的专业调整机制，实行专业动态调整，不断优化专业结构与布局。</w:t>
      </w:r>
      <w:r>
        <w:rPr>
          <w:rFonts w:hint="eastAsia" w:cs="仿宋"/>
          <w:b/>
          <w:bCs/>
          <w:snapToGrid/>
          <w:color w:val="000000" w:themeColor="text1"/>
          <w:spacing w:val="0"/>
          <w:w w:val="100"/>
          <w:kern w:val="2"/>
          <w:sz w:val="28"/>
          <w:szCs w:val="28"/>
          <w:lang w:val="en-US" w:eastAsia="zh-CN"/>
          <w14:textFill>
            <w14:solidFill>
              <w14:schemeClr w14:val="tx1"/>
            </w14:solidFill>
          </w14:textFill>
        </w:rPr>
        <w:t>五是</w:t>
      </w:r>
      <w:r>
        <w:rPr>
          <w:rFonts w:hint="eastAsia" w:cs="仿宋"/>
          <w:snapToGrid/>
          <w:color w:val="000000" w:themeColor="text1"/>
          <w:spacing w:val="0"/>
          <w:w w:val="100"/>
          <w:kern w:val="2"/>
          <w:sz w:val="28"/>
          <w:szCs w:val="28"/>
          <w:lang w:val="en-US" w:eastAsia="zh-CN"/>
          <w14:textFill>
            <w14:solidFill>
              <w14:schemeClr w14:val="tx1"/>
            </w14:solidFill>
          </w14:textFill>
        </w:rPr>
        <w:t>持续建设原则。以促进专业长效发展为目的建立相关制度体系，逐步形成专业建设与发展的自我评价机制，保障专业建设与发展的可持续性。</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实施专业建设“2241计划”，着重加强骨干、特色专业建设。机械制造技术和电气设备运行与控制2个省级骨干专业，电子商务、计算机应用2个市级骨干专业，幼儿保育、计算机网络技术、机电应用技术、旅游服务与管理4个学校重点专业，模具制造技术1个省级特色专业。</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实施“专业群”建设计划，以机械制造技术、数控技术应用、模具制造技术、电气设备运行与控制为核心建设“装备制造专业群”；以计算机应用技术、计算机网络技术、平面设计为核心建设“信息技术专业群”；以电子商务、会计事务为核心建设“财经商贸专业群”。</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学校制定了严密的“学校名师培养计划”，遴选出“专业负责人”“专业带头人”“学科带头人”“骨干教师”，以促进学校专业建设可持续发展，优化专业结构和人才培养结构。</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2" w:firstLineChars="200"/>
        <w:jc w:val="both"/>
        <w:textAlignment w:val="auto"/>
        <w:rPr>
          <w:rFonts w:hint="eastAsia" w:cs="仿宋"/>
          <w:b/>
          <w:bCs/>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人才培养方案建设及动态调整机制</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snapToGrid/>
          <w:color w:val="000000" w:themeColor="text1"/>
          <w:spacing w:val="0"/>
          <w:w w:val="100"/>
          <w:kern w:val="2"/>
          <w:sz w:val="28"/>
          <w:szCs w:val="28"/>
          <w:lang w:val="en-US" w:eastAsia="zh-CN"/>
          <w14:textFill>
            <w14:solidFill>
              <w14:schemeClr w14:val="tx1"/>
            </w14:solidFill>
          </w14:textFill>
        </w:rPr>
      </w:pPr>
      <w:r>
        <w:rPr>
          <w:rFonts w:hint="eastAsia" w:cs="仿宋"/>
          <w:snapToGrid/>
          <w:color w:val="000000" w:themeColor="text1"/>
          <w:spacing w:val="0"/>
          <w:w w:val="100"/>
          <w:kern w:val="2"/>
          <w:sz w:val="28"/>
          <w:szCs w:val="28"/>
          <w:lang w:val="en-US" w:eastAsia="zh-CN"/>
          <w14:textFill>
            <w14:solidFill>
              <w14:schemeClr w14:val="tx1"/>
            </w14:solidFill>
          </w14:textFill>
        </w:rPr>
        <w:t>学校成立了由企业专家及学校骨干专业教师组成的人才培养指导委员会，制订科学、规范的实施性人才培养方案，开展对企业岗位能力变化、企业对人才需求调研与论证，并将调研成果注入到实施性人才培养方案中。随着学校办学规模不断扩大，服务社会的能力也不断增强，特别是教育基础能力建设、办学主体多样化、教育模式改革等方面发展较快。为了办出有特色，更加适应社会的发展和需求，学校采取了引企入校、校企合作、工学结合的人才培养模式，对接泊头支柱产业、主导产业和战略新兴产业，使学校专业结构不断优化，形成了学校专业特色和专业优势。</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snapToGrid/>
          <w:color w:val="000000" w:themeColor="text1"/>
          <w:spacing w:val="0"/>
          <w:w w:val="100"/>
          <w:kern w:val="2"/>
          <w:sz w:val="28"/>
          <w:szCs w:val="28"/>
          <w:lang w:val="en-US" w:eastAsia="zh-CN"/>
          <w14:textFill>
            <w14:solidFill>
              <w14:schemeClr w14:val="tx1"/>
            </w14:solidFill>
          </w14:textFill>
        </w:rPr>
      </w:pPr>
      <w:r>
        <w:rPr>
          <w:rFonts w:hint="eastAsia" w:cs="仿宋"/>
          <w:snapToGrid/>
          <w:color w:val="000000" w:themeColor="text1"/>
          <w:spacing w:val="0"/>
          <w:w w:val="100"/>
          <w:kern w:val="2"/>
          <w:sz w:val="28"/>
          <w:szCs w:val="28"/>
          <w:lang w:val="en-US" w:eastAsia="zh-CN"/>
          <w14:textFill>
            <w14:solidFill>
              <w14:schemeClr w14:val="tx1"/>
            </w14:solidFill>
          </w14:textFill>
        </w:rPr>
        <w:t>2024年学校根据社会对人才需求的变化，及时进行社会调研、论证，及时调整完善人才培养方案。同时对中专课程、教材进行系统设计和优化重组，使课程内容模块化、任务化、综合化，形成相互联系、逐层递进的课程、教材衔接体系，并强化与实习实训单位的联系，加大实习实训力度。教育教学更加贴近社会经济的发展，更加有力得服务与地方经济的发展。</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snapToGrid/>
          <w:color w:val="000000" w:themeColor="text1"/>
          <w:spacing w:val="0"/>
          <w:w w:val="100"/>
          <w:kern w:val="2"/>
          <w:sz w:val="28"/>
          <w:szCs w:val="28"/>
          <w:lang w:val="en-US" w:eastAsia="zh-CN"/>
          <w14:textFill>
            <w14:solidFill>
              <w14:schemeClr w14:val="tx1"/>
            </w14:solidFill>
          </w14:textFill>
        </w:rPr>
      </w:pPr>
      <w:r>
        <w:rPr>
          <w:rFonts w:hint="eastAsia" w:cs="仿宋"/>
          <w:snapToGrid/>
          <w:color w:val="000000" w:themeColor="text1"/>
          <w:spacing w:val="0"/>
          <w:w w:val="100"/>
          <w:kern w:val="2"/>
          <w:sz w:val="28"/>
          <w:szCs w:val="28"/>
          <w:lang w:val="en-US" w:eastAsia="zh-CN"/>
          <w14:textFill>
            <w14:solidFill>
              <w14:schemeClr w14:val="tx1"/>
            </w14:solidFill>
          </w14:textFill>
        </w:rPr>
        <w:t>在人才培养方案调整工作中，坚持六项原则：</w:t>
      </w:r>
      <w:r>
        <w:rPr>
          <w:rFonts w:hint="eastAsia" w:cs="仿宋"/>
          <w:b/>
          <w:bCs/>
          <w:snapToGrid/>
          <w:color w:val="000000" w:themeColor="text1"/>
          <w:spacing w:val="0"/>
          <w:w w:val="100"/>
          <w:kern w:val="2"/>
          <w:sz w:val="28"/>
          <w:szCs w:val="28"/>
          <w:lang w:val="en-US" w:eastAsia="zh-CN"/>
          <w14:textFill>
            <w14:solidFill>
              <w14:schemeClr w14:val="tx1"/>
            </w14:solidFill>
          </w14:textFill>
        </w:rPr>
        <w:t>一是</w:t>
      </w:r>
      <w:r>
        <w:rPr>
          <w:rFonts w:hint="eastAsia" w:cs="仿宋"/>
          <w:snapToGrid/>
          <w:color w:val="000000" w:themeColor="text1"/>
          <w:spacing w:val="0"/>
          <w:w w:val="100"/>
          <w:kern w:val="2"/>
          <w:sz w:val="28"/>
          <w:szCs w:val="28"/>
          <w:lang w:val="en-US" w:eastAsia="zh-CN"/>
          <w14:textFill>
            <w14:solidFill>
              <w14:schemeClr w14:val="tx1"/>
            </w14:solidFill>
          </w14:textFill>
        </w:rPr>
        <w:t>坚持育人为本、德育为先，加强思政课教学改革；</w:t>
      </w:r>
      <w:r>
        <w:rPr>
          <w:rFonts w:hint="eastAsia" w:cs="仿宋"/>
          <w:b/>
          <w:bCs/>
          <w:snapToGrid/>
          <w:color w:val="000000" w:themeColor="text1"/>
          <w:spacing w:val="0"/>
          <w:w w:val="100"/>
          <w:kern w:val="2"/>
          <w:sz w:val="28"/>
          <w:szCs w:val="28"/>
          <w:lang w:val="en-US" w:eastAsia="zh-CN"/>
          <w14:textFill>
            <w14:solidFill>
              <w14:schemeClr w14:val="tx1"/>
            </w14:solidFill>
          </w14:textFill>
        </w:rPr>
        <w:t>二是</w:t>
      </w:r>
      <w:r>
        <w:rPr>
          <w:rFonts w:hint="eastAsia" w:cs="仿宋"/>
          <w:snapToGrid/>
          <w:color w:val="000000" w:themeColor="text1"/>
          <w:spacing w:val="0"/>
          <w:w w:val="100"/>
          <w:kern w:val="2"/>
          <w:sz w:val="28"/>
          <w:szCs w:val="28"/>
          <w:lang w:val="en-US" w:eastAsia="zh-CN"/>
          <w14:textFill>
            <w14:solidFill>
              <w14:schemeClr w14:val="tx1"/>
            </w14:solidFill>
          </w14:textFill>
        </w:rPr>
        <w:t>加大公共课程改革力度，促进学生自主学习 ；</w:t>
      </w:r>
      <w:r>
        <w:rPr>
          <w:rFonts w:hint="eastAsia" w:cs="仿宋"/>
          <w:b/>
          <w:bCs/>
          <w:snapToGrid/>
          <w:color w:val="000000" w:themeColor="text1"/>
          <w:spacing w:val="0"/>
          <w:w w:val="100"/>
          <w:kern w:val="2"/>
          <w:sz w:val="28"/>
          <w:szCs w:val="28"/>
          <w:lang w:val="en-US" w:eastAsia="zh-CN"/>
          <w14:textFill>
            <w14:solidFill>
              <w14:schemeClr w14:val="tx1"/>
            </w14:solidFill>
          </w14:textFill>
        </w:rPr>
        <w:t>三是</w:t>
      </w:r>
      <w:r>
        <w:rPr>
          <w:rFonts w:hint="eastAsia" w:cs="仿宋"/>
          <w:snapToGrid/>
          <w:color w:val="000000" w:themeColor="text1"/>
          <w:spacing w:val="0"/>
          <w:w w:val="100"/>
          <w:kern w:val="2"/>
          <w:sz w:val="28"/>
          <w:szCs w:val="28"/>
          <w:lang w:val="en-US" w:eastAsia="zh-CN"/>
          <w14:textFill>
            <w14:solidFill>
              <w14:schemeClr w14:val="tx1"/>
            </w14:solidFill>
          </w14:textFill>
        </w:rPr>
        <w:t>合理设置课程内容，整合优化课程体系 ；</w:t>
      </w:r>
      <w:r>
        <w:rPr>
          <w:rFonts w:hint="eastAsia" w:cs="仿宋"/>
          <w:b/>
          <w:bCs/>
          <w:snapToGrid/>
          <w:color w:val="000000" w:themeColor="text1"/>
          <w:spacing w:val="0"/>
          <w:w w:val="100"/>
          <w:kern w:val="2"/>
          <w:sz w:val="28"/>
          <w:szCs w:val="28"/>
          <w:lang w:val="en-US" w:eastAsia="zh-CN"/>
          <w14:textFill>
            <w14:solidFill>
              <w14:schemeClr w14:val="tx1"/>
            </w14:solidFill>
          </w14:textFill>
        </w:rPr>
        <w:t>四是</w:t>
      </w:r>
      <w:r>
        <w:rPr>
          <w:rFonts w:hint="eastAsia" w:cs="仿宋"/>
          <w:snapToGrid/>
          <w:color w:val="000000" w:themeColor="text1"/>
          <w:spacing w:val="0"/>
          <w:w w:val="100"/>
          <w:kern w:val="2"/>
          <w:sz w:val="28"/>
          <w:szCs w:val="28"/>
          <w:lang w:val="en-US" w:eastAsia="zh-CN"/>
          <w14:textFill>
            <w14:solidFill>
              <w14:schemeClr w14:val="tx1"/>
            </w14:solidFill>
          </w14:textFill>
        </w:rPr>
        <w:t>以理论教育为基础，加强实践能力培养；</w:t>
      </w:r>
      <w:r>
        <w:rPr>
          <w:rFonts w:hint="eastAsia" w:cs="仿宋"/>
          <w:b/>
          <w:bCs/>
          <w:snapToGrid/>
          <w:color w:val="000000" w:themeColor="text1"/>
          <w:spacing w:val="0"/>
          <w:w w:val="100"/>
          <w:kern w:val="2"/>
          <w:sz w:val="28"/>
          <w:szCs w:val="28"/>
          <w:lang w:val="en-US" w:eastAsia="zh-CN"/>
          <w14:textFill>
            <w14:solidFill>
              <w14:schemeClr w14:val="tx1"/>
            </w14:solidFill>
          </w14:textFill>
        </w:rPr>
        <w:t>五是</w:t>
      </w:r>
      <w:r>
        <w:rPr>
          <w:rFonts w:hint="eastAsia" w:cs="仿宋"/>
          <w:snapToGrid/>
          <w:color w:val="000000" w:themeColor="text1"/>
          <w:spacing w:val="0"/>
          <w:w w:val="100"/>
          <w:kern w:val="2"/>
          <w:sz w:val="28"/>
          <w:szCs w:val="28"/>
          <w:lang w:val="en-US" w:eastAsia="zh-CN"/>
          <w14:textFill>
            <w14:solidFill>
              <w14:schemeClr w14:val="tx1"/>
            </w14:solidFill>
          </w14:textFill>
        </w:rPr>
        <w:t>体现早接触专业，早接触科研，早期触社会实践“三早”教育理念，促进学生全面发展 ；</w:t>
      </w:r>
      <w:r>
        <w:rPr>
          <w:rFonts w:hint="eastAsia" w:cs="仿宋"/>
          <w:b/>
          <w:bCs/>
          <w:snapToGrid/>
          <w:color w:val="000000" w:themeColor="text1"/>
          <w:spacing w:val="0"/>
          <w:w w:val="100"/>
          <w:kern w:val="2"/>
          <w:sz w:val="28"/>
          <w:szCs w:val="28"/>
          <w:lang w:val="en-US" w:eastAsia="zh-CN"/>
          <w14:textFill>
            <w14:solidFill>
              <w14:schemeClr w14:val="tx1"/>
            </w14:solidFill>
          </w14:textFill>
        </w:rPr>
        <w:t>六是</w:t>
      </w:r>
      <w:r>
        <w:rPr>
          <w:rFonts w:hint="eastAsia" w:cs="仿宋"/>
          <w:snapToGrid/>
          <w:color w:val="000000" w:themeColor="text1"/>
          <w:spacing w:val="0"/>
          <w:w w:val="100"/>
          <w:kern w:val="2"/>
          <w:sz w:val="28"/>
          <w:szCs w:val="28"/>
          <w:lang w:val="en-US" w:eastAsia="zh-CN"/>
          <w14:textFill>
            <w14:solidFill>
              <w14:schemeClr w14:val="tx1"/>
            </w14:solidFill>
          </w14:textFill>
        </w:rPr>
        <w:t>以学生为中心，加大教育教学改革力度，注重发掘学生潜能。</w:t>
      </w:r>
    </w:p>
    <w:p>
      <w:pPr>
        <w:pStyle w:val="11"/>
        <w:keepNext w:val="0"/>
        <w:keepLines w:val="0"/>
        <w:pageBreakBefore w:val="0"/>
        <w:widowControl w:val="0"/>
        <w:numPr>
          <w:ilvl w:val="0"/>
          <w:numId w:val="0"/>
        </w:numPr>
        <w:tabs>
          <w:tab w:val="left" w:pos="1181"/>
        </w:tabs>
        <w:kinsoku/>
        <w:wordWrap/>
        <w:overflowPunct/>
        <w:topLinePunct w:val="0"/>
        <w:bidi w:val="0"/>
        <w:adjustRightInd/>
        <w:snapToGrid/>
        <w:spacing w:before="0" w:after="0" w:line="560" w:lineRule="exact"/>
        <w:ind w:leftChars="0" w:right="0" w:rightChars="0" w:firstLine="562" w:firstLineChars="200"/>
        <w:jc w:val="both"/>
        <w:textAlignment w:val="auto"/>
        <w:rPr>
          <w:rFonts w:hint="eastAsia" w:cs="仿宋"/>
          <w:b/>
          <w:bCs/>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2.2.2课程建设质量</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学校重视专业课程的开发和更新，理论与实践相融合、教学内容与产业发展需求相适应，</w:t>
      </w:r>
      <w:r>
        <w:rPr>
          <w:rFonts w:hint="eastAsia" w:ascii="仿宋" w:hAnsi="仿宋" w:eastAsia="仿宋" w:cs="仿宋"/>
          <w:color w:val="000000" w:themeColor="text1"/>
          <w:spacing w:val="0"/>
          <w:w w:val="100"/>
          <w:sz w:val="28"/>
          <w:szCs w:val="28"/>
          <w:lang w:eastAsia="zh-CN"/>
          <w14:textFill>
            <w14:solidFill>
              <w14:schemeClr w14:val="tx1"/>
            </w14:solidFill>
          </w14:textFill>
        </w:rPr>
        <w:t>构建了以能力为本位、以职业实践为主线、以项目课程为主体、模块化的专业课程体系。</w:t>
      </w:r>
      <w:r>
        <w:rPr>
          <w:rFonts w:hint="eastAsia" w:cs="仿宋"/>
          <w:color w:val="000000" w:themeColor="text1"/>
          <w:spacing w:val="0"/>
          <w:w w:val="100"/>
          <w:sz w:val="28"/>
          <w:szCs w:val="28"/>
          <w:lang w:val="en-US" w:eastAsia="zh-CN"/>
          <w14:textFill>
            <w14:solidFill>
              <w14:schemeClr w14:val="tx1"/>
            </w14:solidFill>
          </w14:textFill>
        </w:rPr>
        <w:t>根据社会对人才需求的变化，及时进行社会调研、论证，及时调整完善人才培养方案。对课程、教材进行系统设计和优化重组，使课程内容模块化、任务化、项目化、综合化，形成相互联系、逐层递进的课程教材衔接体系，并强化与实习实训单位的联系，加大实习实训力度。教育教学更加贴近社会经济的发展，更加有力得服务与地方经济的发展。</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eastAsia" w:cs="仿宋"/>
          <w:b/>
          <w:bCs/>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树立课程建设的新理念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000000" w:themeColor="text1"/>
          <w:spacing w:val="0"/>
          <w:w w:val="100"/>
          <w:sz w:val="28"/>
          <w:szCs w:val="28"/>
          <w:lang w:eastAsia="zh-CN"/>
          <w14:textFill>
            <w14:solidFill>
              <w14:schemeClr w14:val="tx1"/>
            </w14:solidFill>
          </w14:textFill>
        </w:rPr>
      </w:pPr>
      <w:r>
        <w:rPr>
          <w:rFonts w:hint="eastAsia" w:ascii="仿宋" w:hAnsi="仿宋" w:eastAsia="仿宋" w:cs="仿宋"/>
          <w:color w:val="000000" w:themeColor="text1"/>
          <w:spacing w:val="0"/>
          <w:w w:val="100"/>
          <w:sz w:val="28"/>
          <w:szCs w:val="28"/>
          <w:lang w:eastAsia="zh-CN"/>
          <w14:textFill>
            <w14:solidFill>
              <w14:schemeClr w14:val="tx1"/>
            </w14:solidFill>
          </w14:textFill>
        </w:rPr>
        <w:t>为适应我国经济结构的转型和区域经济的发展对职业性、应用性、技术性人才的要求，使职业教育课程改革与时俱进，首先要树立对职业教育课程改革发展的新理念。</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仿宋" w:hAnsi="仿宋" w:eastAsia="仿宋" w:cs="仿宋"/>
          <w:color w:val="000000" w:themeColor="text1"/>
          <w:spacing w:val="0"/>
          <w:w w:val="100"/>
          <w:sz w:val="28"/>
          <w:szCs w:val="28"/>
          <w:lang w:eastAsia="zh-CN"/>
          <w14:textFill>
            <w14:solidFill>
              <w14:schemeClr w14:val="tx1"/>
            </w14:solidFill>
          </w14:textFill>
        </w:rPr>
      </w:pPr>
      <w:r>
        <w:rPr>
          <w:rFonts w:hint="eastAsia" w:ascii="仿宋" w:hAnsi="仿宋" w:eastAsia="仿宋" w:cs="仿宋"/>
          <w:b/>
          <w:bCs/>
          <w:color w:val="000000" w:themeColor="text1"/>
          <w:spacing w:val="0"/>
          <w:w w:val="100"/>
          <w:sz w:val="28"/>
          <w:szCs w:val="28"/>
          <w:lang w:eastAsia="zh-CN"/>
          <w14:textFill>
            <w14:solidFill>
              <w14:schemeClr w14:val="tx1"/>
            </w14:solidFill>
          </w14:textFill>
        </w:rPr>
        <w:t>一是</w:t>
      </w:r>
      <w:r>
        <w:rPr>
          <w:rFonts w:hint="eastAsia" w:ascii="仿宋" w:hAnsi="仿宋" w:eastAsia="仿宋" w:cs="仿宋"/>
          <w:color w:val="000000" w:themeColor="text1"/>
          <w:spacing w:val="0"/>
          <w:w w:val="100"/>
          <w:sz w:val="28"/>
          <w:szCs w:val="28"/>
          <w:lang w:eastAsia="zh-CN"/>
          <w14:textFill>
            <w14:solidFill>
              <w14:schemeClr w14:val="tx1"/>
            </w14:solidFill>
          </w14:textFill>
        </w:rPr>
        <w:t>树立以行业产业需求为导向的职业教育课程改革的新理念。改变以学科为导向设置职业教育课程的旧理念，根据行业产业的需求，进行课程建设。通过调查分析行业产业需求，确定专业主要岗位（岗位群）或主要工作范围，保持灵活的课程结构，不断更新教学内容，确保人才培养具有适应就业市场变化的能力。</w:t>
      </w:r>
      <w:r>
        <w:rPr>
          <w:rFonts w:hint="eastAsia" w:ascii="仿宋" w:hAnsi="仿宋" w:eastAsia="仿宋" w:cs="仿宋"/>
          <w:b/>
          <w:bCs/>
          <w:color w:val="000000" w:themeColor="text1"/>
          <w:spacing w:val="0"/>
          <w:w w:val="100"/>
          <w:sz w:val="28"/>
          <w:szCs w:val="28"/>
          <w:lang w:eastAsia="zh-CN"/>
          <w14:textFill>
            <w14:solidFill>
              <w14:schemeClr w14:val="tx1"/>
            </w14:solidFill>
          </w14:textFill>
        </w:rPr>
        <w:t>二是</w:t>
      </w:r>
      <w:r>
        <w:rPr>
          <w:rFonts w:hint="eastAsia" w:ascii="仿宋" w:hAnsi="仿宋" w:eastAsia="仿宋" w:cs="仿宋"/>
          <w:color w:val="000000" w:themeColor="text1"/>
          <w:spacing w:val="0"/>
          <w:w w:val="100"/>
          <w:sz w:val="28"/>
          <w:szCs w:val="28"/>
          <w:lang w:eastAsia="zh-CN"/>
          <w14:textFill>
            <w14:solidFill>
              <w14:schemeClr w14:val="tx1"/>
            </w14:solidFill>
          </w14:textFill>
        </w:rPr>
        <w:t>树立以技术技能为本位的职业教育课程改革的新理念。在课程建设中注重技术技能课程与文化课程结合，在内容结构上使职业技能技术知识体系与人文价值体系相结合，充分体现二者的统一。</w:t>
      </w:r>
      <w:r>
        <w:rPr>
          <w:rFonts w:hint="eastAsia" w:ascii="仿宋" w:hAnsi="仿宋" w:eastAsia="仿宋" w:cs="仿宋"/>
          <w:b/>
          <w:bCs/>
          <w:color w:val="000000" w:themeColor="text1"/>
          <w:spacing w:val="0"/>
          <w:w w:val="100"/>
          <w:sz w:val="28"/>
          <w:szCs w:val="28"/>
          <w:lang w:eastAsia="zh-CN"/>
          <w14:textFill>
            <w14:solidFill>
              <w14:schemeClr w14:val="tx1"/>
            </w14:solidFill>
          </w14:textFill>
        </w:rPr>
        <w:t>三是</w:t>
      </w:r>
      <w:r>
        <w:rPr>
          <w:rFonts w:hint="eastAsia" w:ascii="仿宋" w:hAnsi="仿宋" w:eastAsia="仿宋" w:cs="仿宋"/>
          <w:color w:val="000000" w:themeColor="text1"/>
          <w:spacing w:val="0"/>
          <w:w w:val="100"/>
          <w:sz w:val="28"/>
          <w:szCs w:val="28"/>
          <w:lang w:eastAsia="zh-CN"/>
          <w14:textFill>
            <w14:solidFill>
              <w14:schemeClr w14:val="tx1"/>
            </w14:solidFill>
          </w14:textFill>
        </w:rPr>
        <w:t>树立以学生为主体的职业教育课程改革的新理念。使学生在职业教育课程中由被动转变为主动，使课堂充满情趣和活力。</w:t>
      </w:r>
      <w:r>
        <w:rPr>
          <w:rFonts w:hint="eastAsia" w:ascii="仿宋" w:hAnsi="仿宋" w:eastAsia="仿宋" w:cs="仿宋"/>
          <w:b/>
          <w:bCs/>
          <w:color w:val="000000" w:themeColor="text1"/>
          <w:spacing w:val="0"/>
          <w:w w:val="100"/>
          <w:sz w:val="28"/>
          <w:szCs w:val="28"/>
          <w:lang w:eastAsia="zh-CN"/>
          <w14:textFill>
            <w14:solidFill>
              <w14:schemeClr w14:val="tx1"/>
            </w14:solidFill>
          </w14:textFill>
        </w:rPr>
        <w:t>四是</w:t>
      </w:r>
      <w:r>
        <w:rPr>
          <w:rFonts w:hint="eastAsia" w:ascii="仿宋" w:hAnsi="仿宋" w:eastAsia="仿宋" w:cs="仿宋"/>
          <w:color w:val="000000" w:themeColor="text1"/>
          <w:spacing w:val="0"/>
          <w:w w:val="100"/>
          <w:sz w:val="28"/>
          <w:szCs w:val="28"/>
          <w:lang w:eastAsia="zh-CN"/>
          <w14:textFill>
            <w14:solidFill>
              <w14:schemeClr w14:val="tx1"/>
            </w14:solidFill>
          </w14:textFill>
        </w:rPr>
        <w:t>树立以探究与实践为主要课程形式的新理念。坚持探究与实践为主要形式的“做中学”课程模式，在课程呈现和表现的过程中，应更多地增加学生自己探究的内容。</w:t>
      </w:r>
      <w:r>
        <w:rPr>
          <w:rFonts w:hint="eastAsia" w:ascii="仿宋" w:hAnsi="仿宋" w:eastAsia="仿宋" w:cs="仿宋"/>
          <w:b/>
          <w:bCs/>
          <w:color w:val="000000" w:themeColor="text1"/>
          <w:spacing w:val="0"/>
          <w:w w:val="100"/>
          <w:sz w:val="28"/>
          <w:szCs w:val="28"/>
          <w:lang w:eastAsia="zh-CN"/>
          <w14:textFill>
            <w14:solidFill>
              <w14:schemeClr w14:val="tx1"/>
            </w14:solidFill>
          </w14:textFill>
        </w:rPr>
        <w:t>五是</w:t>
      </w:r>
      <w:r>
        <w:rPr>
          <w:rFonts w:hint="eastAsia" w:ascii="仿宋" w:hAnsi="仿宋" w:eastAsia="仿宋" w:cs="仿宋"/>
          <w:color w:val="000000" w:themeColor="text1"/>
          <w:spacing w:val="0"/>
          <w:w w:val="100"/>
          <w:sz w:val="28"/>
          <w:szCs w:val="28"/>
          <w:lang w:eastAsia="zh-CN"/>
          <w14:textFill>
            <w14:solidFill>
              <w14:schemeClr w14:val="tx1"/>
            </w14:solidFill>
          </w14:textFill>
        </w:rPr>
        <w:t>树立以终身学习为主要导向的职业教育课程改革的新理念。在教学过程中重视使学生掌握科学有效的学习方法，学会学习，不断进步和发展。在课程中充实有关思维、知识形成、认知方法等内容，让学生从中了解和掌握科学的方法。</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eastAsia" w:ascii="仿宋" w:hAnsi="仿宋" w:eastAsia="仿宋" w:cs="仿宋"/>
          <w:b/>
          <w:bCs/>
          <w:color w:val="000000" w:themeColor="text1"/>
          <w:spacing w:val="0"/>
          <w:w w:val="100"/>
          <w:sz w:val="28"/>
          <w:szCs w:val="28"/>
          <w:lang w:eastAsia="zh-CN"/>
          <w14:textFill>
            <w14:solidFill>
              <w14:schemeClr w14:val="tx1"/>
            </w14:solidFill>
          </w14:textFill>
        </w:rPr>
      </w:pPr>
      <w:r>
        <w:rPr>
          <w:rFonts w:hint="eastAsia" w:ascii="仿宋" w:hAnsi="仿宋" w:eastAsia="仿宋" w:cs="仿宋"/>
          <w:b/>
          <w:bCs/>
          <w:color w:val="000000" w:themeColor="text1"/>
          <w:spacing w:val="0"/>
          <w:w w:val="100"/>
          <w:sz w:val="28"/>
          <w:szCs w:val="28"/>
          <w:lang w:eastAsia="zh-CN"/>
          <w14:textFill>
            <w14:solidFill>
              <w14:schemeClr w14:val="tx1"/>
            </w14:solidFill>
          </w14:textFill>
        </w:rPr>
        <w:t>实施课程</w:t>
      </w:r>
      <w:r>
        <w:rPr>
          <w:rFonts w:hint="eastAsia" w:cs="仿宋"/>
          <w:b/>
          <w:bCs/>
          <w:color w:val="000000" w:themeColor="text1"/>
          <w:spacing w:val="0"/>
          <w:w w:val="100"/>
          <w:sz w:val="28"/>
          <w:szCs w:val="28"/>
          <w:lang w:eastAsia="zh-CN"/>
          <w14:textFill>
            <w14:solidFill>
              <w14:schemeClr w14:val="tx1"/>
            </w14:solidFill>
          </w14:textFill>
        </w:rPr>
        <w:t>建设</w:t>
      </w:r>
      <w:r>
        <w:rPr>
          <w:rFonts w:hint="eastAsia" w:ascii="仿宋" w:hAnsi="仿宋" w:eastAsia="仿宋" w:cs="仿宋"/>
          <w:b/>
          <w:bCs/>
          <w:color w:val="000000" w:themeColor="text1"/>
          <w:spacing w:val="0"/>
          <w:w w:val="100"/>
          <w:sz w:val="28"/>
          <w:szCs w:val="28"/>
          <w:lang w:eastAsia="zh-CN"/>
          <w14:textFill>
            <w14:solidFill>
              <w14:schemeClr w14:val="tx1"/>
            </w14:solidFill>
          </w14:textFill>
        </w:rPr>
        <w:t>的新策略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000000" w:themeColor="text1"/>
          <w:spacing w:val="0"/>
          <w:w w:val="100"/>
          <w:sz w:val="28"/>
          <w:szCs w:val="28"/>
          <w:lang w:eastAsia="zh-CN"/>
          <w14:textFill>
            <w14:solidFill>
              <w14:schemeClr w14:val="tx1"/>
            </w14:solidFill>
          </w14:textFill>
        </w:rPr>
      </w:pPr>
      <w:r>
        <w:rPr>
          <w:rFonts w:hint="eastAsia" w:ascii="仿宋" w:hAnsi="仿宋" w:eastAsia="仿宋" w:cs="仿宋"/>
          <w:color w:val="000000" w:themeColor="text1"/>
          <w:spacing w:val="0"/>
          <w:w w:val="100"/>
          <w:sz w:val="28"/>
          <w:szCs w:val="28"/>
          <w:lang w:eastAsia="zh-CN"/>
          <w14:textFill>
            <w14:solidFill>
              <w14:schemeClr w14:val="tx1"/>
            </w14:solidFill>
          </w14:textFill>
        </w:rPr>
        <w:t>课程建设改革的总体要求是：以习近平新时代中国特色社会主义思想为指导，面向区域经济社会发展，改革课程模式、结构和内容，加强课程评价和管理，反映行业产业需求、科技进步、企业生产管理方式变化，构建高质量课程新体系。</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仿宋" w:hAnsi="仿宋" w:eastAsia="仿宋" w:cs="仿宋"/>
          <w:color w:val="000000" w:themeColor="text1"/>
          <w:spacing w:val="0"/>
          <w:w w:val="100"/>
          <w:sz w:val="28"/>
          <w:szCs w:val="28"/>
          <w:lang w:eastAsia="zh-CN"/>
          <w14:textFill>
            <w14:solidFill>
              <w14:schemeClr w14:val="tx1"/>
            </w14:solidFill>
          </w14:textFill>
        </w:rPr>
      </w:pPr>
      <w:r>
        <w:rPr>
          <w:rFonts w:hint="eastAsia" w:ascii="仿宋" w:hAnsi="仿宋" w:eastAsia="仿宋" w:cs="仿宋"/>
          <w:b/>
          <w:bCs/>
          <w:color w:val="000000" w:themeColor="text1"/>
          <w:spacing w:val="0"/>
          <w:w w:val="100"/>
          <w:sz w:val="28"/>
          <w:szCs w:val="28"/>
          <w:lang w:eastAsia="zh-CN"/>
          <w14:textFill>
            <w14:solidFill>
              <w14:schemeClr w14:val="tx1"/>
            </w14:solidFill>
          </w14:textFill>
        </w:rPr>
        <w:t>一是</w:t>
      </w:r>
      <w:r>
        <w:rPr>
          <w:rFonts w:hint="eastAsia" w:ascii="仿宋" w:hAnsi="仿宋" w:eastAsia="仿宋" w:cs="仿宋"/>
          <w:color w:val="000000" w:themeColor="text1"/>
          <w:spacing w:val="0"/>
          <w:w w:val="100"/>
          <w:sz w:val="28"/>
          <w:szCs w:val="28"/>
          <w:lang w:eastAsia="zh-CN"/>
          <w14:textFill>
            <w14:solidFill>
              <w14:schemeClr w14:val="tx1"/>
            </w14:solidFill>
          </w14:textFill>
        </w:rPr>
        <w:t>掌握课程改革和课程建设的基本方法。课程开发和建设包括目标的确定、内容的选择、内容的组织、实施与评价。由行业企业专家根据职业岗位工作的要求分解出能力标准，开发出学习包，各教育机构根据学习包开发问题为中心的课程，进行教学。</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仿宋" w:hAnsi="仿宋" w:eastAsia="仿宋" w:cs="仿宋"/>
          <w:color w:val="000000" w:themeColor="text1"/>
          <w:spacing w:val="0"/>
          <w:w w:val="100"/>
          <w:sz w:val="28"/>
          <w:szCs w:val="28"/>
          <w:lang w:eastAsia="zh-CN"/>
          <w14:textFill>
            <w14:solidFill>
              <w14:schemeClr w14:val="tx1"/>
            </w14:solidFill>
          </w14:textFill>
        </w:rPr>
      </w:pPr>
      <w:r>
        <w:rPr>
          <w:rFonts w:hint="eastAsia" w:ascii="仿宋" w:hAnsi="仿宋" w:eastAsia="仿宋" w:cs="仿宋"/>
          <w:b/>
          <w:bCs/>
          <w:color w:val="000000" w:themeColor="text1"/>
          <w:spacing w:val="0"/>
          <w:w w:val="100"/>
          <w:sz w:val="28"/>
          <w:szCs w:val="28"/>
          <w:lang w:eastAsia="zh-CN"/>
          <w14:textFill>
            <w14:solidFill>
              <w14:schemeClr w14:val="tx1"/>
            </w14:solidFill>
          </w14:textFill>
        </w:rPr>
        <w:t>二是</w:t>
      </w:r>
      <w:r>
        <w:rPr>
          <w:rFonts w:hint="eastAsia" w:ascii="仿宋" w:hAnsi="仿宋" w:eastAsia="仿宋" w:cs="仿宋"/>
          <w:color w:val="000000" w:themeColor="text1"/>
          <w:spacing w:val="0"/>
          <w:w w:val="100"/>
          <w:sz w:val="28"/>
          <w:szCs w:val="28"/>
          <w:lang w:eastAsia="zh-CN"/>
          <w14:textFill>
            <w14:solidFill>
              <w14:schemeClr w14:val="tx1"/>
            </w14:solidFill>
          </w14:textFill>
        </w:rPr>
        <w:t>坚持专业课程设置与培养目标相一致的原则。课程设置及教学活动是为了实现人才培养目标，根据学校的实际情况及人才培养目标，兼顾区域经济发展、专业技能与学生身心教育，设计出以德育课、文化基础课、专业课和以及实训课为结构的课程体系。</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仿宋" w:hAnsi="仿宋" w:eastAsia="仿宋" w:cs="仿宋"/>
          <w:color w:val="000000" w:themeColor="text1"/>
          <w:spacing w:val="0"/>
          <w:w w:val="100"/>
          <w:sz w:val="28"/>
          <w:szCs w:val="28"/>
          <w:lang w:eastAsia="zh-CN"/>
          <w14:textFill>
            <w14:solidFill>
              <w14:schemeClr w14:val="tx1"/>
            </w14:solidFill>
          </w14:textFill>
        </w:rPr>
      </w:pPr>
      <w:r>
        <w:rPr>
          <w:rFonts w:hint="eastAsia" w:ascii="仿宋" w:hAnsi="仿宋" w:eastAsia="仿宋" w:cs="仿宋"/>
          <w:b/>
          <w:bCs/>
          <w:color w:val="000000" w:themeColor="text1"/>
          <w:spacing w:val="0"/>
          <w:w w:val="100"/>
          <w:sz w:val="28"/>
          <w:szCs w:val="28"/>
          <w:lang w:eastAsia="zh-CN"/>
          <w14:textFill>
            <w14:solidFill>
              <w14:schemeClr w14:val="tx1"/>
            </w14:solidFill>
          </w14:textFill>
        </w:rPr>
        <w:t>三是</w:t>
      </w:r>
      <w:r>
        <w:rPr>
          <w:rFonts w:hint="eastAsia" w:ascii="仿宋" w:hAnsi="仿宋" w:eastAsia="仿宋" w:cs="仿宋"/>
          <w:color w:val="000000" w:themeColor="text1"/>
          <w:spacing w:val="0"/>
          <w:w w:val="100"/>
          <w:sz w:val="28"/>
          <w:szCs w:val="28"/>
          <w:lang w:eastAsia="zh-CN"/>
          <w14:textFill>
            <w14:solidFill>
              <w14:schemeClr w14:val="tx1"/>
            </w14:solidFill>
          </w14:textFill>
        </w:rPr>
        <w:t>坚持现代课程理论对课程改革实践的指导原则。课程现代化的特点是：教学的内容和目的在注重学生对知识的掌握同时注重对学生心理的、智能的、审美的、人格的全面发展。现代教育技术使得信息传播更为灵活多样且具体形象，对于激发学生的求知欲，提高学生学习的积极性和主动性都有突出作用。因此，教育课程改革要兼顾教学方法和教学手段的更新，使课程改革具有现实性和导向性。</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仿宋" w:hAnsi="仿宋" w:eastAsia="仿宋" w:cs="仿宋"/>
          <w:color w:val="000000" w:themeColor="text1"/>
          <w:spacing w:val="0"/>
          <w:w w:val="100"/>
          <w:sz w:val="28"/>
          <w:szCs w:val="28"/>
          <w:lang w:eastAsia="zh-CN"/>
          <w14:textFill>
            <w14:solidFill>
              <w14:schemeClr w14:val="tx1"/>
            </w14:solidFill>
          </w14:textFill>
        </w:rPr>
      </w:pPr>
      <w:r>
        <w:rPr>
          <w:rFonts w:hint="eastAsia" w:ascii="仿宋" w:hAnsi="仿宋" w:eastAsia="仿宋" w:cs="仿宋"/>
          <w:b/>
          <w:bCs/>
          <w:color w:val="000000" w:themeColor="text1"/>
          <w:spacing w:val="0"/>
          <w:w w:val="100"/>
          <w:sz w:val="28"/>
          <w:szCs w:val="28"/>
          <w:lang w:eastAsia="zh-CN"/>
          <w14:textFill>
            <w14:solidFill>
              <w14:schemeClr w14:val="tx1"/>
            </w14:solidFill>
          </w14:textFill>
        </w:rPr>
        <w:t>四是</w:t>
      </w:r>
      <w:r>
        <w:rPr>
          <w:rFonts w:hint="eastAsia" w:ascii="仿宋" w:hAnsi="仿宋" w:eastAsia="仿宋" w:cs="仿宋"/>
          <w:color w:val="000000" w:themeColor="text1"/>
          <w:spacing w:val="0"/>
          <w:w w:val="100"/>
          <w:sz w:val="28"/>
          <w:szCs w:val="28"/>
          <w:lang w:eastAsia="zh-CN"/>
          <w14:textFill>
            <w14:solidFill>
              <w14:schemeClr w14:val="tx1"/>
            </w14:solidFill>
          </w14:textFill>
        </w:rPr>
        <w:t>加强对课程改革理论研究。课程改革坚持理论先行，组织一支课程改革专业研究队伍，加强对职业教育理论研究，用科学的方法开展课程改革的活动。调整、充实思政课程内容，进一步完善思政课程教学模式；制定文化基础课程教学目标；探索构建以能力为本位、以项目教学、分层教学为主体的模块化的专业课程体系。</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default"/>
          <w:b/>
          <w:color w:val="000000" w:themeColor="text1"/>
          <w:spacing w:val="0"/>
          <w:w w:val="100"/>
          <w:sz w:val="28"/>
          <w:szCs w:val="28"/>
          <w:lang w:val="en-US" w:eastAsia="zh-CN"/>
          <w14:textFill>
            <w14:solidFill>
              <w14:schemeClr w14:val="tx1"/>
            </w14:solidFill>
          </w14:textFill>
        </w:rPr>
      </w:pPr>
      <w:r>
        <w:rPr>
          <w:rFonts w:hint="eastAsia" w:ascii="仿宋" w:hAnsi="仿宋" w:eastAsia="仿宋"/>
          <w:b/>
          <w:color w:val="000000" w:themeColor="text1"/>
          <w:spacing w:val="0"/>
          <w:w w:val="100"/>
          <w:sz w:val="28"/>
          <w:szCs w:val="28"/>
          <w14:textFill>
            <w14:solidFill>
              <w14:schemeClr w14:val="tx1"/>
            </w14:solidFill>
          </w14:textFill>
        </w:rPr>
        <w:t>案例</w:t>
      </w:r>
      <w:r>
        <w:rPr>
          <w:rFonts w:hint="eastAsia"/>
          <w:b/>
          <w:color w:val="000000" w:themeColor="text1"/>
          <w:spacing w:val="0"/>
          <w:w w:val="100"/>
          <w:sz w:val="28"/>
          <w:szCs w:val="28"/>
          <w:lang w:val="en-US" w:eastAsia="zh-CN"/>
          <w14:textFill>
            <w14:solidFill>
              <w14:schemeClr w14:val="tx1"/>
            </w14:solidFill>
          </w14:textFill>
        </w:rPr>
        <w:t>8</w:t>
      </w:r>
      <w:r>
        <w:rPr>
          <w:rFonts w:hint="eastAsia" w:ascii="仿宋" w:hAnsi="仿宋" w:eastAsia="仿宋"/>
          <w:b/>
          <w:color w:val="000000" w:themeColor="text1"/>
          <w:spacing w:val="0"/>
          <w:w w:val="100"/>
          <w:sz w:val="28"/>
          <w:szCs w:val="28"/>
          <w:lang w:eastAsia="zh-CN"/>
          <w14:textFill>
            <w14:solidFill>
              <w14:schemeClr w14:val="tx1"/>
            </w14:solidFill>
          </w14:textFill>
        </w:rPr>
        <w:t>：</w:t>
      </w:r>
      <w:r>
        <w:rPr>
          <w:rFonts w:hint="eastAsia"/>
          <w:b/>
          <w:color w:val="000000" w:themeColor="text1"/>
          <w:spacing w:val="0"/>
          <w:w w:val="100"/>
          <w:sz w:val="28"/>
          <w:szCs w:val="28"/>
          <w:lang w:eastAsia="zh-CN"/>
          <w14:textFill>
            <w14:solidFill>
              <w14:schemeClr w14:val="tx1"/>
            </w14:solidFill>
          </w14:textFill>
        </w:rPr>
        <w:t>校企合作课程</w:t>
      </w:r>
      <w:r>
        <w:rPr>
          <w:rFonts w:hint="eastAsia"/>
          <w:b/>
          <w:color w:val="000000" w:themeColor="text1"/>
          <w:spacing w:val="0"/>
          <w:w w:val="100"/>
          <w:sz w:val="28"/>
          <w:szCs w:val="28"/>
          <w:lang w:val="en-US" w:eastAsia="zh-CN"/>
          <w14:textFill>
            <w14:solidFill>
              <w14:schemeClr w14:val="tx1"/>
            </w14:solidFill>
          </w14:textFill>
        </w:rPr>
        <w:t>教材</w:t>
      </w:r>
      <w:r>
        <w:rPr>
          <w:rFonts w:hint="eastAsia"/>
          <w:b/>
          <w:color w:val="000000" w:themeColor="text1"/>
          <w:spacing w:val="0"/>
          <w:w w:val="100"/>
          <w:sz w:val="28"/>
          <w:szCs w:val="28"/>
          <w:lang w:eastAsia="zh-CN"/>
          <w14:textFill>
            <w14:solidFill>
              <w14:schemeClr w14:val="tx1"/>
            </w14:solidFill>
          </w14:textFill>
        </w:rPr>
        <w:t>建设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color w:val="000000" w:themeColor="text1"/>
          <w:spacing w:val="0"/>
          <w:w w:val="100"/>
          <w:sz w:val="28"/>
          <w:szCs w:val="28"/>
          <w:lang w:val="en-US" w:eastAsia="zh-CN"/>
          <w14:textFill>
            <w14:solidFill>
              <w14:schemeClr w14:val="tx1"/>
            </w14:solidFill>
          </w14:textFill>
        </w:rPr>
        <w:t>学校</w:t>
      </w:r>
      <w:r>
        <w:rPr>
          <w:rFonts w:hint="eastAsia" w:ascii="仿宋" w:hAnsi="仿宋" w:eastAsia="仿宋" w:cs="仿宋"/>
          <w:color w:val="000000" w:themeColor="text1"/>
          <w:spacing w:val="0"/>
          <w:w w:val="100"/>
          <w:sz w:val="28"/>
          <w:szCs w:val="28"/>
          <w14:textFill>
            <w14:solidFill>
              <w14:schemeClr w14:val="tx1"/>
            </w14:solidFill>
          </w14:textFill>
        </w:rPr>
        <w:t>与河北兴林集团、中泊防爆工具集团股份有限公司、渤海防爆工具集团股份有限公司、泊头市亚奇铸业有限公司、河北恒盛泵业股份有限公司开展校企合作，共建校外实训基地</w:t>
      </w:r>
      <w:r>
        <w:rPr>
          <w:rFonts w:hint="eastAsia" w:ascii="仿宋" w:hAnsi="仿宋" w:eastAsia="仿宋" w:cs="仿宋"/>
          <w:color w:val="000000" w:themeColor="text1"/>
          <w:spacing w:val="0"/>
          <w:w w:val="100"/>
          <w:sz w:val="28"/>
          <w:szCs w:val="28"/>
          <w:lang w:eastAsia="zh-CN"/>
          <w14:textFill>
            <w14:solidFill>
              <w14:schemeClr w14:val="tx1"/>
            </w14:solidFill>
          </w14:textFill>
        </w:rPr>
        <w:t>，</w:t>
      </w:r>
      <w:r>
        <w:rPr>
          <w:rFonts w:hint="eastAsia" w:ascii="仿宋" w:hAnsi="仿宋" w:eastAsia="仿宋" w:cs="仿宋"/>
          <w:color w:val="000000" w:themeColor="text1"/>
          <w:spacing w:val="0"/>
          <w:w w:val="100"/>
          <w:sz w:val="28"/>
          <w:szCs w:val="28"/>
          <w14:textFill>
            <w14:solidFill>
              <w14:schemeClr w14:val="tx1"/>
            </w14:solidFill>
          </w14:textFill>
        </w:rPr>
        <w:t>并与河北兴林集团深入合作，共建校内实训基地</w:t>
      </w:r>
      <w:r>
        <w:rPr>
          <w:rFonts w:hint="eastAsia" w:ascii="仿宋" w:hAnsi="仿宋" w:eastAsia="仿宋" w:cs="仿宋"/>
          <w:color w:val="000000" w:themeColor="text1"/>
          <w:spacing w:val="0"/>
          <w:w w:val="100"/>
          <w:sz w:val="28"/>
          <w:szCs w:val="28"/>
          <w:lang w:eastAsia="zh-CN"/>
          <w14:textFill>
            <w14:solidFill>
              <w14:schemeClr w14:val="tx1"/>
            </w14:solidFill>
          </w14:textFill>
        </w:rPr>
        <w:t>，</w:t>
      </w:r>
      <w:r>
        <w:rPr>
          <w:rFonts w:hint="eastAsia" w:ascii="仿宋" w:hAnsi="仿宋" w:eastAsia="仿宋" w:cs="仿宋"/>
          <w:color w:val="000000" w:themeColor="text1"/>
          <w:spacing w:val="0"/>
          <w:w w:val="100"/>
          <w:sz w:val="28"/>
          <w:szCs w:val="28"/>
          <w:lang w:val="en-US" w:eastAsia="zh-CN"/>
          <w14:textFill>
            <w14:solidFill>
              <w14:schemeClr w14:val="tx1"/>
            </w14:solidFill>
          </w14:textFill>
        </w:rPr>
        <w:t>校企双方共同开发课程教材。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sz w:val="28"/>
          <w:szCs w:val="28"/>
          <w14:textFill>
            <w14:solidFill>
              <w14:schemeClr w14:val="tx1"/>
            </w14:solidFill>
          </w14:textFill>
        </w:rPr>
      </w:pPr>
      <w:r>
        <w:rPr>
          <w:rFonts w:hint="eastAsia" w:ascii="仿宋" w:hAnsi="仿宋" w:eastAsia="仿宋" w:cs="仿宋"/>
          <w:color w:val="000000" w:themeColor="text1"/>
          <w:spacing w:val="0"/>
          <w:w w:val="100"/>
          <w:sz w:val="28"/>
          <w:szCs w:val="28"/>
          <w14:textFill>
            <w14:solidFill>
              <w14:schemeClr w14:val="tx1"/>
            </w14:solidFill>
          </w14:textFill>
        </w:rPr>
        <w:t>目前，与河北兴林集团合作开发课程——《汽车覆盖件模具设计与制造工程》。该课程是以河北兴林集团真实生产项目为载体，按不同模块分项阶梯授课，以培养模具行业技术技能人才为目标的数字教材（活页式）。教材基础版由标准件、非标准件、小组件三个模块组成，由浅入深，由易到难循序渐进，实现活页式教材的模块化、结构化。以真实生产项目为依托，根据市场需求进行动态调整，可以实现快速灵活的更新教材模块内容。将行业企业的先进生产、管理技术、行业标准和规范及先进的企业文化引入教学中，实现岗位工作标准与课程教学标准的有机衔接，学生能够直观、清晰的了解生产过程，从而使学生快速入门，入厂即可满足岗位需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sz w:val="28"/>
          <w:szCs w:val="28"/>
          <w14:textFill>
            <w14:solidFill>
              <w14:schemeClr w14:val="tx1"/>
            </w14:solidFill>
          </w14:textFill>
        </w:rPr>
      </w:pPr>
      <w:r>
        <w:rPr>
          <w:rFonts w:hint="eastAsia" w:ascii="仿宋" w:hAnsi="仿宋" w:eastAsia="仿宋" w:cs="仿宋"/>
          <w:color w:val="000000" w:themeColor="text1"/>
          <w:spacing w:val="0"/>
          <w:w w:val="100"/>
          <w:sz w:val="28"/>
          <w:szCs w:val="28"/>
          <w14:textFill>
            <w14:solidFill>
              <w14:schemeClr w14:val="tx1"/>
            </w14:solidFill>
          </w14:textFill>
        </w:rPr>
        <w:t>数字教材（活页式）体例设计与样章《汽车覆盖件模具设计与制造工程》，在河北省教育厅举办的“河北省 2022年度教师教育教学信息化交流活动”作品评选中荣获中等职业教育组三等奖。历时两年的论证与编写，</w:t>
      </w:r>
      <w:r>
        <w:rPr>
          <w:rFonts w:hint="eastAsia" w:ascii="仿宋" w:hAnsi="仿宋" w:eastAsia="仿宋" w:cs="仿宋"/>
          <w:color w:val="000000" w:themeColor="text1"/>
          <w:spacing w:val="0"/>
          <w:w w:val="100"/>
          <w:sz w:val="28"/>
          <w:szCs w:val="28"/>
          <w:lang w:val="en-US" w:eastAsia="zh-CN"/>
          <w14:textFill>
            <w14:solidFill>
              <w14:schemeClr w14:val="tx1"/>
            </w14:solidFill>
          </w14:textFill>
        </w:rPr>
        <w:t>2024年</w:t>
      </w:r>
      <w:r>
        <w:rPr>
          <w:rFonts w:hint="eastAsia" w:ascii="仿宋" w:hAnsi="仿宋" w:eastAsia="仿宋" w:cs="仿宋"/>
          <w:color w:val="000000" w:themeColor="text1"/>
          <w:spacing w:val="0"/>
          <w:w w:val="100"/>
          <w:sz w:val="28"/>
          <w:szCs w:val="28"/>
          <w14:textFill>
            <w14:solidFill>
              <w14:schemeClr w14:val="tx1"/>
            </w14:solidFill>
          </w14:textFill>
        </w:rPr>
        <w:t>教材基础版已定稿，正在进行职业教育规划教材的申报及出版审核工作。</w:t>
      </w:r>
    </w:p>
    <w:p>
      <w:pPr>
        <w:pStyle w:val="2"/>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default"/>
          <w:color w:val="000000" w:themeColor="text1"/>
          <w:spacing w:val="0"/>
          <w:w w:val="100"/>
          <w:lang w:val="en-US" w:eastAsia="zh-CN"/>
          <w14:textFill>
            <w14:solidFill>
              <w14:schemeClr w14:val="tx1"/>
            </w14:solidFill>
          </w14:textFill>
        </w:rPr>
      </w:pPr>
      <w:r>
        <w:rPr>
          <w:rFonts w:hint="eastAsia"/>
          <w:color w:val="000000" w:themeColor="text1"/>
          <w:spacing w:val="0"/>
          <w:w w:val="100"/>
          <w:sz w:val="28"/>
          <w:szCs w:val="28"/>
          <w14:textFill>
            <w14:solidFill>
              <w14:schemeClr w14:val="tx1"/>
            </w14:solidFill>
          </w14:textFill>
        </w:rPr>
        <w:drawing>
          <wp:inline distT="0" distB="0" distL="0" distR="0">
            <wp:extent cx="2879725" cy="1619250"/>
            <wp:effectExtent l="0" t="0" r="15875" b="0"/>
            <wp:docPr id="14583507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50771" name="图片 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79725" cy="1619250"/>
                    </a:xfrm>
                    <a:prstGeom prst="rect">
                      <a:avLst/>
                    </a:prstGeom>
                  </pic:spPr>
                </pic:pic>
              </a:graphicData>
            </a:graphic>
          </wp:inline>
        </w:drawing>
      </w:r>
      <w:r>
        <w:rPr>
          <w:rFonts w:hint="eastAsia"/>
          <w:color w:val="000000" w:themeColor="text1"/>
          <w:spacing w:val="0"/>
          <w:w w:val="100"/>
          <w:sz w:val="28"/>
          <w:szCs w:val="28"/>
          <w14:textFill>
            <w14:solidFill>
              <w14:schemeClr w14:val="tx1"/>
            </w14:solidFill>
          </w14:textFill>
        </w:rPr>
        <w:drawing>
          <wp:inline distT="0" distB="0" distL="0" distR="0">
            <wp:extent cx="2879725" cy="1619885"/>
            <wp:effectExtent l="0" t="0" r="15875" b="18415"/>
            <wp:docPr id="7515587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58730" name="图片 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79725" cy="1619885"/>
                    </a:xfrm>
                    <a:prstGeom prst="rect">
                      <a:avLst/>
                    </a:prstGeom>
                  </pic:spPr>
                </pic:pic>
              </a:graphicData>
            </a:graphic>
          </wp:inline>
        </w:drawing>
      </w:r>
      <w:r>
        <w:rPr>
          <w:rFonts w:hint="eastAsia"/>
          <w:color w:val="000000" w:themeColor="text1"/>
          <w:spacing w:val="0"/>
          <w:w w:val="100"/>
          <w:sz w:val="28"/>
          <w:szCs w:val="28"/>
          <w14:textFill>
            <w14:solidFill>
              <w14:schemeClr w14:val="tx1"/>
            </w14:solidFill>
          </w14:textFill>
        </w:rPr>
        <w:drawing>
          <wp:inline distT="0" distB="0" distL="0" distR="0">
            <wp:extent cx="2879725" cy="1619250"/>
            <wp:effectExtent l="0" t="0" r="15875" b="0"/>
            <wp:docPr id="18817369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36964" name="图片 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79725" cy="1619250"/>
                    </a:xfrm>
                    <a:prstGeom prst="rect">
                      <a:avLst/>
                    </a:prstGeom>
                  </pic:spPr>
                </pic:pic>
              </a:graphicData>
            </a:graphic>
          </wp:inline>
        </w:drawing>
      </w:r>
      <w:r>
        <w:rPr>
          <w:rFonts w:hint="eastAsia"/>
          <w:color w:val="000000" w:themeColor="text1"/>
          <w:spacing w:val="0"/>
          <w:w w:val="100"/>
          <w:sz w:val="28"/>
          <w:szCs w:val="28"/>
          <w14:textFill>
            <w14:solidFill>
              <w14:schemeClr w14:val="tx1"/>
            </w14:solidFill>
          </w14:textFill>
        </w:rPr>
        <w:drawing>
          <wp:inline distT="0" distB="0" distL="0" distR="0">
            <wp:extent cx="2879725" cy="1619250"/>
            <wp:effectExtent l="0" t="0" r="15875" b="0"/>
            <wp:docPr id="1237560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6099" name="图片 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79725" cy="1619250"/>
                    </a:xfrm>
                    <a:prstGeom prst="rect">
                      <a:avLst/>
                    </a:prstGeom>
                  </pic:spPr>
                </pic:pic>
              </a:graphicData>
            </a:graphic>
          </wp:inline>
        </w:drawing>
      </w:r>
    </w:p>
    <w:p>
      <w:pPr>
        <w:jc w:val="center"/>
        <w:rPr>
          <w:rFonts w:hint="default" w:cs="仿宋"/>
          <w:color w:val="000000" w:themeColor="text1"/>
          <w:spacing w:val="0"/>
          <w:w w:val="100"/>
          <w:sz w:val="28"/>
          <w:szCs w:val="28"/>
          <w:lang w:val="en-US" w:eastAsia="zh-CN"/>
          <w14:textFill>
            <w14:solidFill>
              <w14:schemeClr w14:val="tx1"/>
            </w14:solidFill>
          </w14:textFill>
        </w:rPr>
      </w:pPr>
      <w:r>
        <w:rPr>
          <w:rFonts w:hint="eastAsia" w:asciiTheme="minorEastAsia" w:hAnsiTheme="minorEastAsia"/>
          <w:color w:val="000000" w:themeColor="text1"/>
          <w:spacing w:val="0"/>
          <w:w w:val="100"/>
          <w:szCs w:val="21"/>
          <w14:textFill>
            <w14:solidFill>
              <w14:schemeClr w14:val="tx1"/>
            </w14:solidFill>
          </w14:textFill>
        </w:rPr>
        <w:t>图片</w:t>
      </w:r>
      <w:r>
        <w:rPr>
          <w:rFonts w:hint="eastAsia" w:asciiTheme="minorEastAsia" w:hAnsiTheme="minorEastAsia"/>
          <w:color w:val="000000" w:themeColor="text1"/>
          <w:spacing w:val="0"/>
          <w:w w:val="100"/>
          <w:szCs w:val="21"/>
          <w:lang w:val="en-US" w:eastAsia="zh-CN"/>
          <w14:textFill>
            <w14:solidFill>
              <w14:schemeClr w14:val="tx1"/>
            </w14:solidFill>
          </w14:textFill>
        </w:rPr>
        <w:t>10</w:t>
      </w:r>
      <w:r>
        <w:rPr>
          <w:rFonts w:hint="eastAsia" w:asciiTheme="minorEastAsia" w:hAnsiTheme="minorEastAsia"/>
          <w:color w:val="000000" w:themeColor="text1"/>
          <w:spacing w:val="0"/>
          <w:w w:val="100"/>
          <w:szCs w:val="21"/>
          <w14:textFill>
            <w14:solidFill>
              <w14:schemeClr w14:val="tx1"/>
            </w14:solidFill>
          </w14:textFill>
        </w:rPr>
        <w:t>：</w:t>
      </w:r>
      <w:r>
        <w:rPr>
          <w:rFonts w:hint="eastAsia" w:asciiTheme="minorEastAsia" w:hAnsiTheme="minorEastAsia"/>
          <w:color w:val="000000" w:themeColor="text1"/>
          <w:spacing w:val="0"/>
          <w:w w:val="100"/>
          <w:szCs w:val="21"/>
          <w:lang w:val="en-US" w:eastAsia="zh-CN"/>
          <w14:textFill>
            <w14:solidFill>
              <w14:schemeClr w14:val="tx1"/>
            </w14:solidFill>
          </w14:textFill>
        </w:rPr>
        <w:t>校企双方共同开发课程教材研讨</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仿宋" w:hAnsi="仿宋" w:eastAsia="仿宋" w:cs="仿宋"/>
          <w:b/>
          <w:bCs/>
          <w:color w:val="000000" w:themeColor="text1"/>
          <w:spacing w:val="0"/>
          <w:w w:val="100"/>
          <w:sz w:val="28"/>
          <w:szCs w:val="28"/>
          <w:lang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2.2.3</w:t>
      </w:r>
      <w:r>
        <w:rPr>
          <w:rFonts w:hint="eastAsia" w:ascii="仿宋" w:hAnsi="仿宋" w:eastAsia="仿宋" w:cs="仿宋"/>
          <w:b/>
          <w:bCs/>
          <w:color w:val="000000" w:themeColor="text1"/>
          <w:spacing w:val="0"/>
          <w:w w:val="100"/>
          <w:sz w:val="28"/>
          <w:szCs w:val="28"/>
          <w14:textFill>
            <w14:solidFill>
              <w14:schemeClr w14:val="tx1"/>
            </w14:solidFill>
          </w14:textFill>
        </w:rPr>
        <w:t>教学方法改革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sz w:val="28"/>
          <w:szCs w:val="28"/>
          <w:lang w:eastAsia="zh-CN"/>
          <w14:textFill>
            <w14:solidFill>
              <w14:schemeClr w14:val="tx1"/>
            </w14:solidFill>
          </w14:textFill>
        </w:rPr>
      </w:pPr>
      <w:r>
        <w:rPr>
          <w:rFonts w:hint="eastAsia" w:ascii="仿宋" w:hAnsi="仿宋" w:eastAsia="仿宋" w:cs="仿宋"/>
          <w:color w:val="000000" w:themeColor="text1"/>
          <w:spacing w:val="0"/>
          <w:w w:val="100"/>
          <w:sz w:val="28"/>
          <w:szCs w:val="28"/>
          <w:lang w:val="en-US" w:eastAsia="zh-CN"/>
          <w14:textFill>
            <w14:solidFill>
              <w14:schemeClr w14:val="tx1"/>
            </w14:solidFill>
          </w14:textFill>
        </w:rPr>
        <w:t>学校</w:t>
      </w:r>
      <w:r>
        <w:rPr>
          <w:rFonts w:hint="eastAsia" w:ascii="仿宋" w:hAnsi="仿宋" w:eastAsia="仿宋" w:cs="仿宋"/>
          <w:color w:val="000000" w:themeColor="text1"/>
          <w:spacing w:val="0"/>
          <w:w w:val="100"/>
          <w:sz w:val="28"/>
          <w:szCs w:val="28"/>
          <w:lang w:eastAsia="zh-CN"/>
          <w14:textFill>
            <w14:solidFill>
              <w14:schemeClr w14:val="tx1"/>
            </w14:solidFill>
          </w14:textFill>
        </w:rPr>
        <w:t>深入开展教法改革，推行适应职业教育特点的项目教学、分层教学、案例教学、场景教学、模拟教学和岗位教学。注重把企业文化、企业精神和企业生产场景引入教学和实训，力求使教学和实训更贴近生产实际。在课程内容上，力求做到文化课与专业课相互渗透，由理论到实践逐步转变为以职业实践为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sz w:val="28"/>
          <w:szCs w:val="28"/>
          <w:lang w:eastAsia="zh-CN"/>
          <w14:textFill>
            <w14:solidFill>
              <w14:schemeClr w14:val="tx1"/>
            </w14:solidFill>
          </w14:textFill>
        </w:rPr>
      </w:pPr>
      <w:r>
        <w:rPr>
          <w:rFonts w:hint="eastAsia" w:ascii="仿宋" w:hAnsi="仿宋" w:eastAsia="仿宋" w:cs="仿宋"/>
          <w:color w:val="000000" w:themeColor="text1"/>
          <w:spacing w:val="0"/>
          <w:w w:val="100"/>
          <w:sz w:val="28"/>
          <w:szCs w:val="28"/>
          <w:lang w:eastAsia="zh-CN"/>
          <w14:textFill>
            <w14:solidFill>
              <w14:schemeClr w14:val="tx1"/>
            </w14:solidFill>
          </w14:textFill>
        </w:rPr>
        <w:t>每学期都制定详实可行的教研活动计划，常规教研活动定在每周五下午第三节课，进行教学常规问题研讨。坚持“科研兴校，质量强校”的教学管理理念，以教研为龙头，以课堂教学为突破口，积极探索研究性学习、合作性学习的有效途径和方法。广大教师树立新的教育教学理念、课程观念，创新教学方法，大大提升了学校的教研水平。</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“改进教学模式，培养学校工匠”为主题的课程课堂改革在多个专业铺开实施。根据专业人才培养方案，确定各课程的教学目标，开发课堂教学内容及实施方案，并制定课程的考核评价标准和方法。</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default"/>
          <w:b/>
          <w:color w:val="000000" w:themeColor="text1"/>
          <w:spacing w:val="0"/>
          <w:w w:val="100"/>
          <w:sz w:val="28"/>
          <w:szCs w:val="28"/>
          <w:lang w:val="en-US" w:eastAsia="zh-CN"/>
          <w14:textFill>
            <w14:solidFill>
              <w14:schemeClr w14:val="tx1"/>
            </w14:solidFill>
          </w14:textFill>
        </w:rPr>
      </w:pPr>
      <w:r>
        <w:rPr>
          <w:rFonts w:hint="eastAsia" w:ascii="仿宋" w:hAnsi="仿宋" w:eastAsia="仿宋"/>
          <w:b/>
          <w:color w:val="000000" w:themeColor="text1"/>
          <w:spacing w:val="0"/>
          <w:w w:val="100"/>
          <w:sz w:val="28"/>
          <w:szCs w:val="28"/>
          <w14:textFill>
            <w14:solidFill>
              <w14:schemeClr w14:val="tx1"/>
            </w14:solidFill>
          </w14:textFill>
        </w:rPr>
        <w:t>案例</w:t>
      </w:r>
      <w:r>
        <w:rPr>
          <w:rFonts w:hint="eastAsia"/>
          <w:b/>
          <w:color w:val="000000" w:themeColor="text1"/>
          <w:spacing w:val="0"/>
          <w:w w:val="100"/>
          <w:sz w:val="28"/>
          <w:szCs w:val="28"/>
          <w:lang w:val="en-US" w:eastAsia="zh-CN"/>
          <w14:textFill>
            <w14:solidFill>
              <w14:schemeClr w14:val="tx1"/>
            </w14:solidFill>
          </w14:textFill>
        </w:rPr>
        <w:t>9</w:t>
      </w:r>
      <w:r>
        <w:rPr>
          <w:rFonts w:hint="eastAsia" w:ascii="仿宋" w:hAnsi="仿宋" w:eastAsia="仿宋"/>
          <w:b/>
          <w:color w:val="000000" w:themeColor="text1"/>
          <w:spacing w:val="0"/>
          <w:w w:val="100"/>
          <w:sz w:val="28"/>
          <w:szCs w:val="28"/>
          <w:lang w:eastAsia="zh-CN"/>
          <w14:textFill>
            <w14:solidFill>
              <w14:schemeClr w14:val="tx1"/>
            </w14:solidFill>
          </w14:textFill>
        </w:rPr>
        <w:t>：</w:t>
      </w:r>
      <w:r>
        <w:rPr>
          <w:rFonts w:hint="eastAsia"/>
          <w:b/>
          <w:color w:val="000000" w:themeColor="text1"/>
          <w:spacing w:val="0"/>
          <w:w w:val="100"/>
          <w:sz w:val="28"/>
          <w:szCs w:val="28"/>
          <w:lang w:val="en-US" w:eastAsia="zh-CN"/>
          <w14:textFill>
            <w14:solidFill>
              <w14:schemeClr w14:val="tx1"/>
            </w14:solidFill>
          </w14:textFill>
        </w:rPr>
        <w:t>教法改革案例——</w:t>
      </w:r>
      <w:r>
        <w:rPr>
          <w:rFonts w:hint="eastAsia"/>
          <w:b/>
          <w:color w:val="000000" w:themeColor="text1"/>
          <w:spacing w:val="0"/>
          <w:w w:val="100"/>
          <w:sz w:val="28"/>
          <w:szCs w:val="28"/>
          <w:lang w:eastAsia="zh-CN"/>
          <w14:textFill>
            <w14:solidFill>
              <w14:schemeClr w14:val="tx1"/>
            </w14:solidFill>
          </w14:textFill>
        </w:rPr>
        <w:t>开展项目式学习实践，打造高品质课堂</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教育的核心是挖掘学生的潜能，激发他们学习的内驱力，让学生喜欢学习和探索，在兴趣和好奇心的驱使下去自动、自发、自主地学习，为了这一目标，学校积极探索项目式教学模式，促使学生在原有知识和经验的基础上进行有意义的自我建构，并最终指向学生核心素养的提升。</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项目式学习改变了以往僵化的学习方式，教师们紧紧围绕“以学生为中心”的观念，为学生创设真实的学习情境，在基于真实的情境中探究有待解决的真实问题，通过小组合作，充分发挥团队优势与个人优势，同时能够选择自己喜欢的、适合的方式完成任务，提高综合素养，锻炼多项能力，实现全面且有个性地发展。对教师而言，项目式学习能够帮助教师更好地认识到“学生为主体”的意义与价值所在，对课堂教学有了全新的认知和建构。对学生而言，学生会随时遇到困难和问题，他们不单纯是学习者，还充当组织者、策划者、提问者、思考者和解决者等不同角色，所以学生能够积极参与，乐于探究。</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学校重视项目式学习与深化课程教学改革的关系，坚持素养导向，强化学科实践，让学生在“做中学”增加活动性、体验性、实践性、综合性学习的机会，充分激发学生的学习兴趣和创造力。</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000000" w:themeColor="text1"/>
          <w:spacing w:val="0"/>
          <w:w w:val="100"/>
          <w:sz w:val="28"/>
          <w:szCs w:val="28"/>
          <w:lang w:val="en-US" w:eastAsia="zh-CN"/>
          <w14:textFill>
            <w14:solidFill>
              <w14:schemeClr w14:val="tx1"/>
            </w14:solidFill>
          </w14:textFill>
        </w:rPr>
      </w:pPr>
      <w:r>
        <w:rPr>
          <w:color w:val="000000" w:themeColor="text1"/>
          <w:spacing w:val="0"/>
          <w:w w:val="100"/>
          <w14:textFill>
            <w14:solidFill>
              <w14:schemeClr w14:val="tx1"/>
            </w14:solidFill>
          </w14:textFill>
        </w:rPr>
        <w:drawing>
          <wp:inline distT="0" distB="0" distL="114300" distR="114300">
            <wp:extent cx="2879725" cy="2160905"/>
            <wp:effectExtent l="0" t="0" r="15875" b="10795"/>
            <wp:docPr id="87" name="图片 3" descr="fb330471327c9eb3ac466a0b32daa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 descr="fb330471327c9eb3ac466a0b32daa4e"/>
                    <pic:cNvPicPr>
                      <a:picLocks noChangeAspect="1"/>
                    </pic:cNvPicPr>
                  </pic:nvPicPr>
                  <pic:blipFill>
                    <a:blip r:embed="rId45"/>
                    <a:stretch>
                      <a:fillRect/>
                    </a:stretch>
                  </pic:blipFill>
                  <pic:spPr>
                    <a:xfrm>
                      <a:off x="0" y="0"/>
                      <a:ext cx="2879725" cy="2160905"/>
                    </a:xfrm>
                    <a:prstGeom prst="rect">
                      <a:avLst/>
                    </a:prstGeom>
                    <a:noFill/>
                    <a:ln>
                      <a:noFill/>
                    </a:ln>
                  </pic:spPr>
                </pic:pic>
              </a:graphicData>
            </a:graphic>
          </wp:inline>
        </w:drawing>
      </w:r>
      <w:r>
        <w:rPr>
          <w:rFonts w:hint="eastAsia"/>
          <w:color w:val="000000" w:themeColor="text1"/>
          <w:spacing w:val="0"/>
          <w:w w:val="100"/>
          <w:lang w:val="en-US" w:eastAsia="zh-CN"/>
          <w14:textFill>
            <w14:solidFill>
              <w14:schemeClr w14:val="tx1"/>
            </w14:solidFill>
          </w14:textFill>
        </w:rPr>
        <w:t xml:space="preserve"> </w:t>
      </w:r>
      <w:r>
        <w:rPr>
          <w:color w:val="000000" w:themeColor="text1"/>
          <w:spacing w:val="0"/>
          <w:w w:val="100"/>
          <w:sz w:val="28"/>
          <w14:textFill>
            <w14:solidFill>
              <w14:schemeClr w14:val="tx1"/>
            </w14:solidFill>
          </w14:textFill>
        </w:rPr>
        <w:drawing>
          <wp:inline distT="0" distB="0" distL="114300" distR="114300">
            <wp:extent cx="2879725" cy="2161540"/>
            <wp:effectExtent l="0" t="0" r="15875" b="10160"/>
            <wp:docPr id="88" name="图片 4" descr="25dea65caeed529ad6d921605e7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descr="25dea65caeed529ad6d921605e72627"/>
                    <pic:cNvPicPr>
                      <a:picLocks noChangeAspect="1"/>
                    </pic:cNvPicPr>
                  </pic:nvPicPr>
                  <pic:blipFill>
                    <a:blip r:embed="rId46"/>
                    <a:stretch>
                      <a:fillRect/>
                    </a:stretch>
                  </pic:blipFill>
                  <pic:spPr>
                    <a:xfrm>
                      <a:off x="4164965" y="1026160"/>
                      <a:ext cx="2879725" cy="2161540"/>
                    </a:xfrm>
                    <a:prstGeom prst="rect">
                      <a:avLst/>
                    </a:prstGeom>
                    <a:noFill/>
                    <a:ln>
                      <a:noFill/>
                    </a:ln>
                  </pic:spPr>
                </pic:pic>
              </a:graphicData>
            </a:graphic>
          </wp:inline>
        </w:drawing>
      </w:r>
    </w:p>
    <w:p>
      <w:pPr>
        <w:jc w:val="center"/>
        <w:rPr>
          <w:rFonts w:hint="default" w:cs="仿宋"/>
          <w:color w:val="000000" w:themeColor="text1"/>
          <w:spacing w:val="0"/>
          <w:w w:val="100"/>
          <w:sz w:val="28"/>
          <w:szCs w:val="28"/>
          <w:lang w:val="en-US" w:eastAsia="zh-CN"/>
          <w14:textFill>
            <w14:solidFill>
              <w14:schemeClr w14:val="tx1"/>
            </w14:solidFill>
          </w14:textFill>
        </w:rPr>
      </w:pPr>
      <w:r>
        <w:rPr>
          <w:rFonts w:hint="eastAsia" w:asciiTheme="minorEastAsia" w:hAnsiTheme="minorEastAsia"/>
          <w:color w:val="000000" w:themeColor="text1"/>
          <w:spacing w:val="0"/>
          <w:w w:val="100"/>
          <w:szCs w:val="21"/>
          <w14:textFill>
            <w14:solidFill>
              <w14:schemeClr w14:val="tx1"/>
            </w14:solidFill>
          </w14:textFill>
        </w:rPr>
        <w:t>图片</w:t>
      </w:r>
      <w:r>
        <w:rPr>
          <w:rFonts w:hint="eastAsia" w:asciiTheme="minorEastAsia" w:hAnsiTheme="minorEastAsia"/>
          <w:color w:val="000000" w:themeColor="text1"/>
          <w:spacing w:val="0"/>
          <w:w w:val="100"/>
          <w:szCs w:val="21"/>
          <w:lang w:val="en-US" w:eastAsia="zh-CN"/>
          <w14:textFill>
            <w14:solidFill>
              <w14:schemeClr w14:val="tx1"/>
            </w14:solidFill>
          </w14:textFill>
        </w:rPr>
        <w:t>11</w:t>
      </w:r>
      <w:r>
        <w:rPr>
          <w:rFonts w:hint="eastAsia" w:asciiTheme="minorEastAsia" w:hAnsiTheme="minorEastAsia"/>
          <w:color w:val="000000" w:themeColor="text1"/>
          <w:spacing w:val="0"/>
          <w:w w:val="100"/>
          <w:szCs w:val="21"/>
          <w14:textFill>
            <w14:solidFill>
              <w14:schemeClr w14:val="tx1"/>
            </w14:solidFill>
          </w14:textFill>
        </w:rPr>
        <w:t>：</w:t>
      </w:r>
      <w:r>
        <w:rPr>
          <w:rFonts w:hint="eastAsia" w:asciiTheme="minorEastAsia" w:hAnsiTheme="minorEastAsia"/>
          <w:color w:val="000000" w:themeColor="text1"/>
          <w:spacing w:val="0"/>
          <w:w w:val="100"/>
          <w:szCs w:val="21"/>
          <w:lang w:val="en-US" w:eastAsia="zh-CN"/>
          <w14:textFill>
            <w14:solidFill>
              <w14:schemeClr w14:val="tx1"/>
            </w14:solidFill>
          </w14:textFill>
        </w:rPr>
        <w:t>项目式教学</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default" w:ascii="仿宋" w:hAnsi="仿宋" w:eastAsia="仿宋" w:cs="仿宋"/>
          <w:b/>
          <w:bCs/>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2.2.4教学资源建设</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学校重视思政课、文化课、专业课教材的开发和更新，建立了理论与实践相融合、教学内容与产业发展需求相适应的教材体系。一是依据国家课程标准，根据企业需求，合理地设计、整合专业教学内容，引进新工艺、新技术、新标准，以达到专业教学内容与岗位需求的有效对接。二是根据专业教学需要，打破基础课学科的限定，适当增删有关内容，以突出学生实践能力的培养。三是开发校本教材，进一步优化课程资源。</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学校建成智慧校园系统，完善教育管理信息化顶层设计，优化教育业务管理信息系统，通过使用云计算、大数据、人工智能等新技术，构建全方位、全过程、全天候的支撑体系，助力教育教学、学生管理、行政办公、数字化资源建设，满足中职院校关于“教学诊改”的相关信息化要求，不断提升学校信息化办学水平，实现教学、管理、后勤保障等一体化、数字化、信息化的校园管理模式。学校建有覆盖行政、教学、学生管理等各部门的校园网络和微信平台，目前，校园网主干带宽升级至10000M，为学校进行信息化教学和办公信息传输提供了方便快捷的信息通道。</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教育教学管理和开展向数字化、信息化、智能化转变，以能力为先培养人才，推动教育教学改革，教师信息化应用水平和师生信息化素养不断提高，教学手段更加多元化，教学模式更加立体化，数字化资源与课程整合度不断提高，育人效果进一步增强。</w:t>
      </w:r>
    </w:p>
    <w:p>
      <w:pPr>
        <w:spacing w:line="578" w:lineRule="exact"/>
        <w:ind w:firstLine="482" w:firstLineChars="200"/>
        <w:jc w:val="center"/>
        <w:rPr>
          <w:rFonts w:hint="eastAsia" w:eastAsia="仿宋_GB2312"/>
          <w:color w:val="000000"/>
          <w:sz w:val="32"/>
          <w:szCs w:val="32"/>
          <w:lang w:val="en-US" w:eastAsia="zh-CN"/>
        </w:rPr>
      </w:pPr>
      <w:r>
        <w:rPr>
          <w:rFonts w:hint="eastAsia" w:eastAsia="仿宋_GB2312"/>
          <w:b/>
          <w:bCs/>
          <w:color w:val="000000"/>
          <w:sz w:val="24"/>
          <w:szCs w:val="24"/>
          <w:highlight w:val="none"/>
          <w:lang w:val="en-US" w:eastAsia="zh-CN"/>
        </w:rPr>
        <w:t>表9：中等职业学校教学资源建设相关情况统计表</w:t>
      </w:r>
    </w:p>
    <w:tbl>
      <w:tblPr>
        <w:tblStyle w:val="13"/>
        <w:tblW w:w="504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3"/>
        <w:gridCol w:w="5545"/>
        <w:gridCol w:w="983"/>
        <w:gridCol w:w="1234"/>
        <w:gridCol w:w="11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Align w:val="center"/>
          </w:tcPr>
          <w:p>
            <w:pPr>
              <w:pStyle w:val="12"/>
              <w:keepNext w:val="0"/>
              <w:keepLines w:val="0"/>
              <w:pageBreakBefore w:val="0"/>
              <w:widowControl w:val="0"/>
              <w:kinsoku/>
              <w:wordWrap/>
              <w:overflowPunct/>
              <w:topLinePunct w:val="0"/>
              <w:autoSpaceDE/>
              <w:autoSpaceDN/>
              <w:bidi w:val="0"/>
              <w:adjustRightInd/>
              <w:snapToGrid/>
              <w:spacing w:line="184" w:lineRule="auto"/>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序号</w:t>
            </w:r>
          </w:p>
        </w:tc>
        <w:tc>
          <w:tcPr>
            <w:tcW w:w="2848" w:type="pct"/>
            <w:vAlign w:val="center"/>
          </w:tcPr>
          <w:p>
            <w:pPr>
              <w:pStyle w:val="12"/>
              <w:keepNext w:val="0"/>
              <w:keepLines w:val="0"/>
              <w:pageBreakBefore w:val="0"/>
              <w:widowControl w:val="0"/>
              <w:kinsoku/>
              <w:wordWrap/>
              <w:overflowPunct/>
              <w:topLinePunct w:val="0"/>
              <w:autoSpaceDE/>
              <w:autoSpaceDN/>
              <w:bidi w:val="0"/>
              <w:adjustRightInd/>
              <w:snapToGrid/>
              <w:spacing w:line="184" w:lineRule="auto"/>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指标</w:t>
            </w:r>
          </w:p>
        </w:tc>
        <w:tc>
          <w:tcPr>
            <w:tcW w:w="505" w:type="pct"/>
            <w:vAlign w:val="center"/>
          </w:tcPr>
          <w:p>
            <w:pPr>
              <w:pStyle w:val="12"/>
              <w:keepNext w:val="0"/>
              <w:keepLines w:val="0"/>
              <w:pageBreakBefore w:val="0"/>
              <w:widowControl w:val="0"/>
              <w:kinsoku/>
              <w:wordWrap/>
              <w:overflowPunct/>
              <w:topLinePunct w:val="0"/>
              <w:autoSpaceDE/>
              <w:autoSpaceDN/>
              <w:bidi w:val="0"/>
              <w:adjustRightInd/>
              <w:snapToGrid/>
              <w:spacing w:line="219" w:lineRule="auto"/>
              <w:ind w:left="0" w:left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单位</w:t>
            </w:r>
          </w:p>
        </w:tc>
        <w:tc>
          <w:tcPr>
            <w:tcW w:w="634"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2023年</w:t>
            </w:r>
          </w:p>
        </w:tc>
        <w:tc>
          <w:tcPr>
            <w:tcW w:w="583"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2024年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restart"/>
            <w:vAlign w:val="center"/>
          </w:tcPr>
          <w:p>
            <w:pPr>
              <w:pStyle w:val="12"/>
              <w:spacing w:before="172" w:line="184"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2848" w:type="pct"/>
            <w:vAlign w:val="center"/>
          </w:tcPr>
          <w:p>
            <w:pPr>
              <w:pStyle w:val="12"/>
              <w:keepNext w:val="0"/>
              <w:keepLines w:val="0"/>
              <w:pageBreakBefore w:val="0"/>
              <w:widowControl w:val="0"/>
              <w:kinsoku/>
              <w:wordWrap/>
              <w:overflowPunct/>
              <w:topLinePunct w:val="0"/>
              <w:autoSpaceDE/>
              <w:autoSpaceDN/>
              <w:bidi w:val="0"/>
              <w:adjustRightInd/>
              <w:snapToGrid/>
              <w:spacing w:line="184" w:lineRule="auto"/>
              <w:jc w:val="both"/>
              <w:textAlignment w:val="auto"/>
              <w:rPr>
                <w:rFonts w:hint="eastAsia" w:ascii="仿宋" w:hAnsi="仿宋" w:eastAsia="仿宋" w:cs="仿宋"/>
                <w:sz w:val="21"/>
                <w:szCs w:val="21"/>
              </w:rPr>
            </w:pPr>
            <w:r>
              <w:rPr>
                <w:rFonts w:hint="eastAsia" w:ascii="仿宋" w:hAnsi="仿宋" w:eastAsia="仿宋" w:cs="仿宋"/>
                <w:sz w:val="21"/>
                <w:szCs w:val="21"/>
              </w:rPr>
              <w:t>专业教学资源库数</w:t>
            </w:r>
          </w:p>
        </w:tc>
        <w:tc>
          <w:tcPr>
            <w:tcW w:w="505" w:type="pct"/>
            <w:vAlign w:val="center"/>
          </w:tcPr>
          <w:p>
            <w:pPr>
              <w:pStyle w:val="12"/>
              <w:keepNext w:val="0"/>
              <w:keepLines w:val="0"/>
              <w:pageBreakBefore w:val="0"/>
              <w:widowControl w:val="0"/>
              <w:kinsoku/>
              <w:wordWrap/>
              <w:overflowPunct/>
              <w:topLinePunct w:val="0"/>
              <w:autoSpaceDE/>
              <w:autoSpaceDN/>
              <w:bidi w:val="0"/>
              <w:adjustRightInd/>
              <w:snapToGrid/>
              <w:spacing w:line="219" w:lineRule="auto"/>
              <w:ind w:left="0" w:leftChars="0"/>
              <w:jc w:val="center"/>
              <w:textAlignment w:val="auto"/>
              <w:rPr>
                <w:rFonts w:hint="eastAsia" w:ascii="仿宋" w:hAnsi="仿宋" w:eastAsia="仿宋" w:cs="仿宋"/>
                <w:spacing w:val="7"/>
                <w:sz w:val="21"/>
                <w:szCs w:val="21"/>
              </w:rPr>
            </w:pPr>
            <w:r>
              <w:rPr>
                <w:rFonts w:hint="eastAsia" w:ascii="仿宋" w:hAnsi="仿宋" w:eastAsia="仿宋" w:cs="仿宋"/>
                <w:sz w:val="21"/>
                <w:szCs w:val="21"/>
              </w:rPr>
              <w:t>个</w:t>
            </w:r>
          </w:p>
        </w:tc>
        <w:tc>
          <w:tcPr>
            <w:tcW w:w="634"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583"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continue"/>
            <w:vAlign w:val="center"/>
          </w:tcPr>
          <w:p>
            <w:pPr>
              <w:pStyle w:val="12"/>
              <w:spacing w:before="172" w:line="184" w:lineRule="auto"/>
              <w:jc w:val="center"/>
              <w:rPr>
                <w:rFonts w:hint="eastAsia" w:ascii="仿宋" w:hAnsi="仿宋" w:eastAsia="仿宋" w:cs="仿宋"/>
                <w:sz w:val="21"/>
                <w:szCs w:val="21"/>
              </w:rPr>
            </w:pPr>
          </w:p>
        </w:tc>
        <w:tc>
          <w:tcPr>
            <w:tcW w:w="2848" w:type="pct"/>
            <w:vAlign w:val="center"/>
          </w:tcPr>
          <w:p>
            <w:pPr>
              <w:pStyle w:val="12"/>
              <w:keepNext w:val="0"/>
              <w:keepLines w:val="0"/>
              <w:pageBreakBefore w:val="0"/>
              <w:widowControl w:val="0"/>
              <w:kinsoku/>
              <w:wordWrap/>
              <w:overflowPunct/>
              <w:topLinePunct w:val="0"/>
              <w:autoSpaceDE/>
              <w:autoSpaceDN/>
              <w:bidi w:val="0"/>
              <w:adjustRightInd/>
              <w:snapToGrid/>
              <w:spacing w:line="184" w:lineRule="auto"/>
              <w:jc w:val="both"/>
              <w:textAlignment w:val="auto"/>
              <w:rPr>
                <w:rFonts w:hint="eastAsia" w:ascii="仿宋" w:hAnsi="仿宋" w:eastAsia="仿宋" w:cs="仿宋"/>
                <w:sz w:val="21"/>
                <w:szCs w:val="21"/>
              </w:rPr>
            </w:pPr>
            <w:r>
              <w:rPr>
                <w:rFonts w:hint="eastAsia" w:ascii="仿宋" w:hAnsi="仿宋" w:eastAsia="仿宋" w:cs="仿宋"/>
                <w:sz w:val="21"/>
                <w:szCs w:val="21"/>
              </w:rPr>
              <w:t>其中：国家级数量*</w:t>
            </w:r>
          </w:p>
        </w:tc>
        <w:tc>
          <w:tcPr>
            <w:tcW w:w="505" w:type="pct"/>
            <w:vAlign w:val="center"/>
          </w:tcPr>
          <w:p>
            <w:pPr>
              <w:pStyle w:val="12"/>
              <w:keepNext w:val="0"/>
              <w:keepLines w:val="0"/>
              <w:pageBreakBefore w:val="0"/>
              <w:widowControl w:val="0"/>
              <w:kinsoku/>
              <w:wordWrap/>
              <w:overflowPunct/>
              <w:topLinePunct w:val="0"/>
              <w:autoSpaceDE/>
              <w:autoSpaceDN/>
              <w:bidi w:val="0"/>
              <w:adjustRightInd/>
              <w:snapToGrid/>
              <w:spacing w:line="219" w:lineRule="auto"/>
              <w:ind w:left="0" w:leftChars="0"/>
              <w:jc w:val="center"/>
              <w:textAlignment w:val="auto"/>
              <w:rPr>
                <w:rFonts w:hint="eastAsia" w:ascii="仿宋" w:hAnsi="仿宋" w:eastAsia="仿宋" w:cs="仿宋"/>
                <w:spacing w:val="7"/>
                <w:sz w:val="21"/>
                <w:szCs w:val="21"/>
              </w:rPr>
            </w:pPr>
            <w:r>
              <w:rPr>
                <w:rFonts w:hint="eastAsia" w:ascii="仿宋" w:hAnsi="仿宋" w:eastAsia="仿宋" w:cs="仿宋"/>
                <w:sz w:val="21"/>
                <w:szCs w:val="21"/>
              </w:rPr>
              <w:t>个</w:t>
            </w:r>
          </w:p>
        </w:tc>
        <w:tc>
          <w:tcPr>
            <w:tcW w:w="634"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c>
          <w:tcPr>
            <w:tcW w:w="583"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continue"/>
            <w:vAlign w:val="center"/>
          </w:tcPr>
          <w:p>
            <w:pPr>
              <w:pStyle w:val="12"/>
              <w:spacing w:before="172" w:line="184" w:lineRule="auto"/>
              <w:jc w:val="center"/>
              <w:rPr>
                <w:rFonts w:hint="eastAsia" w:ascii="仿宋" w:hAnsi="仿宋" w:eastAsia="仿宋" w:cs="仿宋"/>
                <w:sz w:val="21"/>
                <w:szCs w:val="21"/>
              </w:rPr>
            </w:pPr>
          </w:p>
        </w:tc>
        <w:tc>
          <w:tcPr>
            <w:tcW w:w="2848" w:type="pct"/>
            <w:vAlign w:val="center"/>
          </w:tcPr>
          <w:p>
            <w:pPr>
              <w:pStyle w:val="12"/>
              <w:keepNext w:val="0"/>
              <w:keepLines w:val="0"/>
              <w:pageBreakBefore w:val="0"/>
              <w:widowControl w:val="0"/>
              <w:kinsoku/>
              <w:wordWrap/>
              <w:overflowPunct/>
              <w:topLinePunct w:val="0"/>
              <w:autoSpaceDE/>
              <w:autoSpaceDN/>
              <w:bidi w:val="0"/>
              <w:adjustRightInd/>
              <w:snapToGrid/>
              <w:spacing w:line="184" w:lineRule="auto"/>
              <w:jc w:val="both"/>
              <w:textAlignment w:val="auto"/>
              <w:rPr>
                <w:rFonts w:hint="eastAsia" w:ascii="仿宋" w:hAnsi="仿宋" w:eastAsia="仿宋" w:cs="仿宋"/>
                <w:sz w:val="21"/>
                <w:szCs w:val="21"/>
              </w:rPr>
            </w:pPr>
            <w:r>
              <w:rPr>
                <w:rFonts w:hint="eastAsia" w:ascii="仿宋" w:hAnsi="仿宋" w:eastAsia="仿宋" w:cs="仿宋"/>
                <w:sz w:val="21"/>
                <w:szCs w:val="21"/>
              </w:rPr>
              <w:t>接入国家智慧教育平台数*</w:t>
            </w:r>
          </w:p>
        </w:tc>
        <w:tc>
          <w:tcPr>
            <w:tcW w:w="505" w:type="pct"/>
            <w:vAlign w:val="center"/>
          </w:tcPr>
          <w:p>
            <w:pPr>
              <w:pStyle w:val="12"/>
              <w:keepNext w:val="0"/>
              <w:keepLines w:val="0"/>
              <w:pageBreakBefore w:val="0"/>
              <w:widowControl w:val="0"/>
              <w:kinsoku/>
              <w:wordWrap/>
              <w:overflowPunct/>
              <w:topLinePunct w:val="0"/>
              <w:autoSpaceDE/>
              <w:autoSpaceDN/>
              <w:bidi w:val="0"/>
              <w:adjustRightInd/>
              <w:snapToGrid/>
              <w:spacing w:line="219" w:lineRule="auto"/>
              <w:ind w:left="0" w:leftChars="0"/>
              <w:jc w:val="center"/>
              <w:textAlignment w:val="auto"/>
              <w:rPr>
                <w:rFonts w:hint="eastAsia" w:ascii="仿宋" w:hAnsi="仿宋" w:eastAsia="仿宋" w:cs="仿宋"/>
                <w:spacing w:val="7"/>
                <w:sz w:val="21"/>
                <w:szCs w:val="21"/>
              </w:rPr>
            </w:pPr>
            <w:r>
              <w:rPr>
                <w:rFonts w:hint="eastAsia" w:ascii="仿宋" w:hAnsi="仿宋" w:eastAsia="仿宋" w:cs="仿宋"/>
                <w:sz w:val="21"/>
                <w:szCs w:val="21"/>
              </w:rPr>
              <w:t>个</w:t>
            </w:r>
          </w:p>
        </w:tc>
        <w:tc>
          <w:tcPr>
            <w:tcW w:w="634"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c>
          <w:tcPr>
            <w:tcW w:w="583"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continue"/>
            <w:vAlign w:val="center"/>
          </w:tcPr>
          <w:p>
            <w:pPr>
              <w:pStyle w:val="12"/>
              <w:spacing w:before="172" w:line="184" w:lineRule="auto"/>
              <w:jc w:val="center"/>
              <w:rPr>
                <w:rFonts w:hint="eastAsia" w:ascii="仿宋" w:hAnsi="仿宋" w:eastAsia="仿宋" w:cs="仿宋"/>
                <w:sz w:val="21"/>
                <w:szCs w:val="21"/>
              </w:rPr>
            </w:pPr>
          </w:p>
        </w:tc>
        <w:tc>
          <w:tcPr>
            <w:tcW w:w="2848" w:type="pct"/>
            <w:vAlign w:val="center"/>
          </w:tcPr>
          <w:p>
            <w:pPr>
              <w:pStyle w:val="12"/>
              <w:keepNext w:val="0"/>
              <w:keepLines w:val="0"/>
              <w:pageBreakBefore w:val="0"/>
              <w:widowControl w:val="0"/>
              <w:kinsoku/>
              <w:wordWrap/>
              <w:overflowPunct/>
              <w:topLinePunct w:val="0"/>
              <w:autoSpaceDE/>
              <w:autoSpaceDN/>
              <w:bidi w:val="0"/>
              <w:adjustRightInd/>
              <w:snapToGrid/>
              <w:spacing w:line="184" w:lineRule="auto"/>
              <w:jc w:val="both"/>
              <w:textAlignment w:val="auto"/>
              <w:rPr>
                <w:rFonts w:hint="eastAsia" w:ascii="仿宋" w:hAnsi="仿宋" w:eastAsia="仿宋" w:cs="仿宋"/>
                <w:sz w:val="21"/>
                <w:szCs w:val="21"/>
              </w:rPr>
            </w:pPr>
            <w:r>
              <w:rPr>
                <w:rFonts w:hint="eastAsia" w:ascii="仿宋" w:hAnsi="仿宋" w:eastAsia="仿宋" w:cs="仿宋"/>
                <w:sz w:val="21"/>
                <w:szCs w:val="21"/>
              </w:rPr>
              <w:t>省级数量</w:t>
            </w:r>
          </w:p>
        </w:tc>
        <w:tc>
          <w:tcPr>
            <w:tcW w:w="505" w:type="pct"/>
            <w:vAlign w:val="center"/>
          </w:tcPr>
          <w:p>
            <w:pPr>
              <w:pStyle w:val="12"/>
              <w:keepNext w:val="0"/>
              <w:keepLines w:val="0"/>
              <w:pageBreakBefore w:val="0"/>
              <w:widowControl w:val="0"/>
              <w:kinsoku/>
              <w:wordWrap/>
              <w:overflowPunct/>
              <w:topLinePunct w:val="0"/>
              <w:autoSpaceDE/>
              <w:autoSpaceDN/>
              <w:bidi w:val="0"/>
              <w:adjustRightInd/>
              <w:snapToGrid/>
              <w:spacing w:line="219" w:lineRule="auto"/>
              <w:ind w:left="0" w:leftChars="0"/>
              <w:jc w:val="center"/>
              <w:textAlignment w:val="auto"/>
              <w:rPr>
                <w:rFonts w:hint="eastAsia" w:ascii="仿宋" w:hAnsi="仿宋" w:eastAsia="仿宋" w:cs="仿宋"/>
                <w:spacing w:val="7"/>
                <w:sz w:val="21"/>
                <w:szCs w:val="21"/>
              </w:rPr>
            </w:pPr>
            <w:r>
              <w:rPr>
                <w:rFonts w:hint="eastAsia" w:ascii="仿宋" w:hAnsi="仿宋" w:eastAsia="仿宋" w:cs="仿宋"/>
                <w:sz w:val="21"/>
                <w:szCs w:val="21"/>
              </w:rPr>
              <w:t>个</w:t>
            </w:r>
          </w:p>
        </w:tc>
        <w:tc>
          <w:tcPr>
            <w:tcW w:w="634"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c>
          <w:tcPr>
            <w:tcW w:w="583"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continue"/>
            <w:vAlign w:val="center"/>
          </w:tcPr>
          <w:p>
            <w:pPr>
              <w:pStyle w:val="12"/>
              <w:spacing w:before="172" w:line="184" w:lineRule="auto"/>
              <w:jc w:val="center"/>
              <w:rPr>
                <w:rFonts w:hint="eastAsia" w:ascii="仿宋" w:hAnsi="仿宋" w:eastAsia="仿宋" w:cs="仿宋"/>
                <w:sz w:val="21"/>
                <w:szCs w:val="21"/>
              </w:rPr>
            </w:pPr>
          </w:p>
        </w:tc>
        <w:tc>
          <w:tcPr>
            <w:tcW w:w="2848" w:type="pct"/>
            <w:vAlign w:val="center"/>
          </w:tcPr>
          <w:p>
            <w:pPr>
              <w:pStyle w:val="12"/>
              <w:keepNext w:val="0"/>
              <w:keepLines w:val="0"/>
              <w:pageBreakBefore w:val="0"/>
              <w:widowControl w:val="0"/>
              <w:kinsoku/>
              <w:wordWrap/>
              <w:overflowPunct/>
              <w:topLinePunct w:val="0"/>
              <w:autoSpaceDE/>
              <w:autoSpaceDN/>
              <w:bidi w:val="0"/>
              <w:adjustRightInd/>
              <w:snapToGrid/>
              <w:spacing w:line="184" w:lineRule="auto"/>
              <w:jc w:val="both"/>
              <w:textAlignment w:val="auto"/>
              <w:rPr>
                <w:rFonts w:hint="eastAsia" w:ascii="仿宋" w:hAnsi="仿宋" w:eastAsia="仿宋" w:cs="仿宋"/>
                <w:sz w:val="21"/>
                <w:szCs w:val="21"/>
              </w:rPr>
            </w:pPr>
            <w:r>
              <w:rPr>
                <w:rFonts w:hint="eastAsia" w:ascii="仿宋" w:hAnsi="仿宋" w:eastAsia="仿宋" w:cs="仿宋"/>
                <w:sz w:val="21"/>
                <w:szCs w:val="21"/>
              </w:rPr>
              <w:t>接入国家智慧教育平台数*</w:t>
            </w:r>
          </w:p>
        </w:tc>
        <w:tc>
          <w:tcPr>
            <w:tcW w:w="505" w:type="pct"/>
            <w:vAlign w:val="center"/>
          </w:tcPr>
          <w:p>
            <w:pPr>
              <w:pStyle w:val="12"/>
              <w:keepNext w:val="0"/>
              <w:keepLines w:val="0"/>
              <w:pageBreakBefore w:val="0"/>
              <w:widowControl w:val="0"/>
              <w:kinsoku/>
              <w:wordWrap/>
              <w:overflowPunct/>
              <w:topLinePunct w:val="0"/>
              <w:autoSpaceDE/>
              <w:autoSpaceDN/>
              <w:bidi w:val="0"/>
              <w:adjustRightInd/>
              <w:snapToGrid/>
              <w:spacing w:line="219" w:lineRule="auto"/>
              <w:ind w:left="0" w:leftChars="0"/>
              <w:jc w:val="center"/>
              <w:textAlignment w:val="auto"/>
              <w:rPr>
                <w:rFonts w:hint="eastAsia" w:ascii="仿宋" w:hAnsi="仿宋" w:eastAsia="仿宋" w:cs="仿宋"/>
                <w:spacing w:val="7"/>
                <w:sz w:val="21"/>
                <w:szCs w:val="21"/>
              </w:rPr>
            </w:pPr>
            <w:r>
              <w:rPr>
                <w:rFonts w:hint="eastAsia" w:ascii="仿宋" w:hAnsi="仿宋" w:eastAsia="仿宋" w:cs="仿宋"/>
                <w:sz w:val="21"/>
                <w:szCs w:val="21"/>
              </w:rPr>
              <w:t>个</w:t>
            </w:r>
          </w:p>
        </w:tc>
        <w:tc>
          <w:tcPr>
            <w:tcW w:w="634"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c>
          <w:tcPr>
            <w:tcW w:w="583"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continue"/>
            <w:vAlign w:val="center"/>
          </w:tcPr>
          <w:p>
            <w:pPr>
              <w:pStyle w:val="12"/>
              <w:spacing w:before="172" w:line="184" w:lineRule="auto"/>
              <w:jc w:val="center"/>
              <w:rPr>
                <w:rFonts w:hint="eastAsia" w:ascii="仿宋" w:hAnsi="仿宋" w:eastAsia="仿宋" w:cs="仿宋"/>
                <w:sz w:val="21"/>
                <w:szCs w:val="21"/>
              </w:rPr>
            </w:pPr>
          </w:p>
        </w:tc>
        <w:tc>
          <w:tcPr>
            <w:tcW w:w="2848" w:type="pct"/>
            <w:vAlign w:val="center"/>
          </w:tcPr>
          <w:p>
            <w:pPr>
              <w:pStyle w:val="12"/>
              <w:keepNext w:val="0"/>
              <w:keepLines w:val="0"/>
              <w:pageBreakBefore w:val="0"/>
              <w:widowControl w:val="0"/>
              <w:kinsoku/>
              <w:wordWrap/>
              <w:overflowPunct/>
              <w:topLinePunct w:val="0"/>
              <w:autoSpaceDE/>
              <w:autoSpaceDN/>
              <w:bidi w:val="0"/>
              <w:adjustRightInd/>
              <w:snapToGrid/>
              <w:spacing w:line="184" w:lineRule="auto"/>
              <w:jc w:val="both"/>
              <w:textAlignment w:val="auto"/>
              <w:rPr>
                <w:rFonts w:hint="eastAsia" w:ascii="仿宋" w:hAnsi="仿宋" w:eastAsia="仿宋" w:cs="仿宋"/>
                <w:sz w:val="21"/>
                <w:szCs w:val="21"/>
              </w:rPr>
            </w:pPr>
            <w:r>
              <w:rPr>
                <w:rFonts w:hint="eastAsia" w:ascii="仿宋" w:hAnsi="仿宋" w:eastAsia="仿宋" w:cs="仿宋"/>
                <w:sz w:val="21"/>
                <w:szCs w:val="21"/>
              </w:rPr>
              <w:t>校级数量</w:t>
            </w:r>
          </w:p>
        </w:tc>
        <w:tc>
          <w:tcPr>
            <w:tcW w:w="505" w:type="pct"/>
            <w:vAlign w:val="center"/>
          </w:tcPr>
          <w:p>
            <w:pPr>
              <w:pStyle w:val="12"/>
              <w:keepNext w:val="0"/>
              <w:keepLines w:val="0"/>
              <w:pageBreakBefore w:val="0"/>
              <w:widowControl w:val="0"/>
              <w:kinsoku/>
              <w:wordWrap/>
              <w:overflowPunct/>
              <w:topLinePunct w:val="0"/>
              <w:autoSpaceDE/>
              <w:autoSpaceDN/>
              <w:bidi w:val="0"/>
              <w:adjustRightInd/>
              <w:snapToGrid/>
              <w:spacing w:line="219" w:lineRule="auto"/>
              <w:ind w:left="0" w:leftChars="0"/>
              <w:jc w:val="center"/>
              <w:textAlignment w:val="auto"/>
              <w:rPr>
                <w:rFonts w:hint="eastAsia" w:ascii="仿宋" w:hAnsi="仿宋" w:eastAsia="仿宋" w:cs="仿宋"/>
                <w:spacing w:val="7"/>
                <w:sz w:val="21"/>
                <w:szCs w:val="21"/>
              </w:rPr>
            </w:pPr>
            <w:r>
              <w:rPr>
                <w:rFonts w:hint="eastAsia" w:ascii="仿宋" w:hAnsi="仿宋" w:eastAsia="仿宋" w:cs="仿宋"/>
                <w:sz w:val="21"/>
                <w:szCs w:val="21"/>
              </w:rPr>
              <w:t>个</w:t>
            </w:r>
          </w:p>
        </w:tc>
        <w:tc>
          <w:tcPr>
            <w:tcW w:w="634"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583"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continue"/>
            <w:vAlign w:val="center"/>
          </w:tcPr>
          <w:p>
            <w:pPr>
              <w:pStyle w:val="12"/>
              <w:spacing w:before="172" w:line="184" w:lineRule="auto"/>
              <w:jc w:val="center"/>
              <w:rPr>
                <w:rFonts w:hint="eastAsia" w:ascii="仿宋" w:hAnsi="仿宋" w:eastAsia="仿宋" w:cs="仿宋"/>
                <w:sz w:val="21"/>
                <w:szCs w:val="21"/>
              </w:rPr>
            </w:pPr>
          </w:p>
        </w:tc>
        <w:tc>
          <w:tcPr>
            <w:tcW w:w="2848" w:type="pct"/>
            <w:vAlign w:val="center"/>
          </w:tcPr>
          <w:p>
            <w:pPr>
              <w:pStyle w:val="12"/>
              <w:keepNext w:val="0"/>
              <w:keepLines w:val="0"/>
              <w:pageBreakBefore w:val="0"/>
              <w:widowControl w:val="0"/>
              <w:kinsoku/>
              <w:wordWrap/>
              <w:overflowPunct/>
              <w:topLinePunct w:val="0"/>
              <w:autoSpaceDE/>
              <w:autoSpaceDN/>
              <w:bidi w:val="0"/>
              <w:adjustRightInd/>
              <w:snapToGrid/>
              <w:spacing w:line="184" w:lineRule="auto"/>
              <w:jc w:val="both"/>
              <w:textAlignment w:val="auto"/>
              <w:rPr>
                <w:rFonts w:hint="eastAsia" w:ascii="仿宋" w:hAnsi="仿宋" w:eastAsia="仿宋" w:cs="仿宋"/>
                <w:sz w:val="21"/>
                <w:szCs w:val="21"/>
              </w:rPr>
            </w:pPr>
            <w:r>
              <w:rPr>
                <w:rFonts w:hint="eastAsia" w:ascii="仿宋" w:hAnsi="仿宋" w:eastAsia="仿宋" w:cs="仿宋"/>
                <w:sz w:val="21"/>
                <w:szCs w:val="21"/>
              </w:rPr>
              <w:t>接入国家智慧教育平台数*</w:t>
            </w:r>
          </w:p>
        </w:tc>
        <w:tc>
          <w:tcPr>
            <w:tcW w:w="505" w:type="pct"/>
            <w:vAlign w:val="center"/>
          </w:tcPr>
          <w:p>
            <w:pPr>
              <w:pStyle w:val="12"/>
              <w:keepNext w:val="0"/>
              <w:keepLines w:val="0"/>
              <w:pageBreakBefore w:val="0"/>
              <w:widowControl w:val="0"/>
              <w:kinsoku/>
              <w:wordWrap/>
              <w:overflowPunct/>
              <w:topLinePunct w:val="0"/>
              <w:autoSpaceDE/>
              <w:autoSpaceDN/>
              <w:bidi w:val="0"/>
              <w:adjustRightInd/>
              <w:snapToGrid/>
              <w:spacing w:line="219" w:lineRule="auto"/>
              <w:ind w:left="0" w:leftChars="0"/>
              <w:jc w:val="center"/>
              <w:textAlignment w:val="auto"/>
              <w:rPr>
                <w:rFonts w:hint="eastAsia" w:ascii="仿宋" w:hAnsi="仿宋" w:eastAsia="仿宋" w:cs="仿宋"/>
                <w:spacing w:val="7"/>
                <w:sz w:val="21"/>
                <w:szCs w:val="21"/>
              </w:rPr>
            </w:pPr>
            <w:r>
              <w:rPr>
                <w:rFonts w:hint="eastAsia" w:ascii="仿宋" w:hAnsi="仿宋" w:eastAsia="仿宋" w:cs="仿宋"/>
                <w:sz w:val="21"/>
                <w:szCs w:val="21"/>
              </w:rPr>
              <w:t>个</w:t>
            </w:r>
          </w:p>
        </w:tc>
        <w:tc>
          <w:tcPr>
            <w:tcW w:w="634"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c>
          <w:tcPr>
            <w:tcW w:w="583"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restart"/>
            <w:vAlign w:val="center"/>
          </w:tcPr>
          <w:p>
            <w:pPr>
              <w:pStyle w:val="12"/>
              <w:spacing w:before="172" w:line="184"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2848" w:type="pct"/>
            <w:vMerge w:val="restart"/>
            <w:vAlign w:val="center"/>
          </w:tcPr>
          <w:p>
            <w:pPr>
              <w:pStyle w:val="12"/>
              <w:keepNext w:val="0"/>
              <w:keepLines w:val="0"/>
              <w:pageBreakBefore w:val="0"/>
              <w:widowControl w:val="0"/>
              <w:kinsoku/>
              <w:wordWrap/>
              <w:overflowPunct/>
              <w:topLinePunct w:val="0"/>
              <w:autoSpaceDE/>
              <w:autoSpaceDN/>
              <w:bidi w:val="0"/>
              <w:adjustRightInd/>
              <w:snapToGrid/>
              <w:spacing w:line="219" w:lineRule="auto"/>
              <w:jc w:val="both"/>
              <w:textAlignment w:val="auto"/>
              <w:rPr>
                <w:rFonts w:hint="eastAsia" w:ascii="仿宋" w:hAnsi="仿宋" w:eastAsia="仿宋" w:cs="仿宋"/>
                <w:sz w:val="21"/>
                <w:szCs w:val="21"/>
              </w:rPr>
            </w:pPr>
            <w:r>
              <w:rPr>
                <w:rFonts w:hint="eastAsia" w:ascii="仿宋" w:hAnsi="仿宋" w:eastAsia="仿宋" w:cs="仿宋"/>
                <w:spacing w:val="-1"/>
                <w:sz w:val="21"/>
                <w:szCs w:val="21"/>
              </w:rPr>
              <w:t>在线精品课程数*</w:t>
            </w:r>
          </w:p>
        </w:tc>
        <w:tc>
          <w:tcPr>
            <w:tcW w:w="505" w:type="pct"/>
            <w:vAlign w:val="center"/>
          </w:tcPr>
          <w:p>
            <w:pPr>
              <w:pStyle w:val="12"/>
              <w:keepNext w:val="0"/>
              <w:keepLines w:val="0"/>
              <w:pageBreakBefore w:val="0"/>
              <w:widowControl w:val="0"/>
              <w:kinsoku/>
              <w:wordWrap/>
              <w:overflowPunct/>
              <w:topLinePunct w:val="0"/>
              <w:autoSpaceDE/>
              <w:autoSpaceDN/>
              <w:bidi w:val="0"/>
              <w:adjustRightInd/>
              <w:snapToGrid/>
              <w:spacing w:line="223" w:lineRule="auto"/>
              <w:ind w:left="0" w:leftChars="0"/>
              <w:jc w:val="center"/>
              <w:textAlignment w:val="auto"/>
              <w:rPr>
                <w:rFonts w:hint="eastAsia" w:ascii="仿宋" w:hAnsi="仿宋" w:eastAsia="仿宋" w:cs="仿宋"/>
                <w:sz w:val="21"/>
                <w:szCs w:val="21"/>
              </w:rPr>
            </w:pPr>
            <w:r>
              <w:rPr>
                <w:rFonts w:hint="eastAsia" w:ascii="仿宋" w:hAnsi="仿宋" w:eastAsia="仿宋" w:cs="仿宋"/>
                <w:sz w:val="21"/>
                <w:szCs w:val="21"/>
              </w:rPr>
              <w:t>门</w:t>
            </w:r>
          </w:p>
        </w:tc>
        <w:tc>
          <w:tcPr>
            <w:tcW w:w="634"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c>
          <w:tcPr>
            <w:tcW w:w="583"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continue"/>
            <w:vAlign w:val="center"/>
          </w:tcPr>
          <w:p>
            <w:pPr>
              <w:pStyle w:val="12"/>
              <w:spacing w:before="172" w:line="184" w:lineRule="auto"/>
              <w:jc w:val="center"/>
              <w:rPr>
                <w:rFonts w:hint="eastAsia" w:ascii="仿宋" w:hAnsi="仿宋" w:eastAsia="仿宋" w:cs="仿宋"/>
                <w:sz w:val="21"/>
                <w:szCs w:val="21"/>
              </w:rPr>
            </w:pPr>
          </w:p>
        </w:tc>
        <w:tc>
          <w:tcPr>
            <w:tcW w:w="2848" w:type="pct"/>
            <w:vMerge w:val="continue"/>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21"/>
                <w:szCs w:val="21"/>
              </w:rPr>
            </w:pPr>
          </w:p>
        </w:tc>
        <w:tc>
          <w:tcPr>
            <w:tcW w:w="505" w:type="pct"/>
            <w:vAlign w:val="center"/>
          </w:tcPr>
          <w:p>
            <w:pPr>
              <w:pStyle w:val="12"/>
              <w:keepNext w:val="0"/>
              <w:keepLines w:val="0"/>
              <w:pageBreakBefore w:val="0"/>
              <w:widowControl w:val="0"/>
              <w:kinsoku/>
              <w:wordWrap/>
              <w:overflowPunct/>
              <w:topLinePunct w:val="0"/>
              <w:autoSpaceDE/>
              <w:autoSpaceDN/>
              <w:bidi w:val="0"/>
              <w:adjustRightInd/>
              <w:snapToGrid/>
              <w:spacing w:line="221" w:lineRule="auto"/>
              <w:ind w:left="0" w:leftChars="0"/>
              <w:jc w:val="center"/>
              <w:textAlignment w:val="auto"/>
              <w:rPr>
                <w:rFonts w:hint="eastAsia" w:ascii="仿宋" w:hAnsi="仿宋" w:eastAsia="仿宋" w:cs="仿宋"/>
                <w:sz w:val="21"/>
                <w:szCs w:val="21"/>
              </w:rPr>
            </w:pPr>
            <w:r>
              <w:rPr>
                <w:rFonts w:hint="eastAsia" w:ascii="仿宋" w:hAnsi="仿宋" w:eastAsia="仿宋" w:cs="仿宋"/>
                <w:spacing w:val="7"/>
                <w:sz w:val="21"/>
                <w:szCs w:val="21"/>
              </w:rPr>
              <w:t>学时</w:t>
            </w:r>
          </w:p>
        </w:tc>
        <w:tc>
          <w:tcPr>
            <w:tcW w:w="634"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c>
          <w:tcPr>
            <w:tcW w:w="583"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continue"/>
            <w:vAlign w:val="center"/>
          </w:tcPr>
          <w:p>
            <w:pPr>
              <w:pStyle w:val="12"/>
              <w:spacing w:before="172" w:line="184" w:lineRule="auto"/>
              <w:jc w:val="center"/>
              <w:rPr>
                <w:rFonts w:hint="eastAsia" w:ascii="仿宋" w:hAnsi="仿宋" w:eastAsia="仿宋" w:cs="仿宋"/>
                <w:sz w:val="21"/>
                <w:szCs w:val="21"/>
              </w:rPr>
            </w:pPr>
          </w:p>
        </w:tc>
        <w:tc>
          <w:tcPr>
            <w:tcW w:w="2848" w:type="pct"/>
            <w:vAlign w:val="center"/>
          </w:tcPr>
          <w:p>
            <w:pPr>
              <w:pStyle w:val="12"/>
              <w:keepNext w:val="0"/>
              <w:keepLines w:val="0"/>
              <w:pageBreakBefore w:val="0"/>
              <w:widowControl w:val="0"/>
              <w:kinsoku/>
              <w:wordWrap/>
              <w:overflowPunct/>
              <w:topLinePunct w:val="0"/>
              <w:autoSpaceDE/>
              <w:autoSpaceDN/>
              <w:bidi w:val="0"/>
              <w:adjustRightInd/>
              <w:snapToGrid/>
              <w:spacing w:line="219" w:lineRule="auto"/>
              <w:jc w:val="both"/>
              <w:textAlignment w:val="auto"/>
              <w:rPr>
                <w:rFonts w:hint="eastAsia" w:ascii="仿宋" w:hAnsi="仿宋" w:eastAsia="仿宋" w:cs="仿宋"/>
                <w:sz w:val="21"/>
                <w:szCs w:val="21"/>
              </w:rPr>
            </w:pPr>
            <w:r>
              <w:rPr>
                <w:rFonts w:hint="eastAsia" w:ascii="仿宋" w:hAnsi="仿宋" w:eastAsia="仿宋" w:cs="仿宋"/>
                <w:spacing w:val="-1"/>
                <w:sz w:val="21"/>
                <w:szCs w:val="21"/>
              </w:rPr>
              <w:t>在线精品课程课均学生数*</w:t>
            </w:r>
          </w:p>
        </w:tc>
        <w:tc>
          <w:tcPr>
            <w:tcW w:w="505" w:type="pct"/>
            <w:vAlign w:val="center"/>
          </w:tcPr>
          <w:p>
            <w:pPr>
              <w:pStyle w:val="12"/>
              <w:keepNext w:val="0"/>
              <w:keepLines w:val="0"/>
              <w:pageBreakBefore w:val="0"/>
              <w:widowControl w:val="0"/>
              <w:kinsoku/>
              <w:wordWrap/>
              <w:overflowPunct/>
              <w:topLinePunct w:val="0"/>
              <w:autoSpaceDE/>
              <w:autoSpaceDN/>
              <w:bidi w:val="0"/>
              <w:adjustRightInd/>
              <w:snapToGrid/>
              <w:spacing w:line="222" w:lineRule="auto"/>
              <w:ind w:left="0" w:leftChars="0"/>
              <w:jc w:val="center"/>
              <w:textAlignment w:val="auto"/>
              <w:rPr>
                <w:rFonts w:hint="eastAsia" w:ascii="仿宋" w:hAnsi="仿宋" w:eastAsia="仿宋" w:cs="仿宋"/>
                <w:sz w:val="21"/>
                <w:szCs w:val="21"/>
              </w:rPr>
            </w:pPr>
            <w:r>
              <w:rPr>
                <w:rFonts w:hint="eastAsia" w:ascii="仿宋" w:hAnsi="仿宋" w:eastAsia="仿宋" w:cs="仿宋"/>
                <w:sz w:val="21"/>
                <w:szCs w:val="21"/>
              </w:rPr>
              <w:t>人</w:t>
            </w:r>
          </w:p>
        </w:tc>
        <w:tc>
          <w:tcPr>
            <w:tcW w:w="634"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c>
          <w:tcPr>
            <w:tcW w:w="583"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4380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continue"/>
            <w:vAlign w:val="center"/>
          </w:tcPr>
          <w:p>
            <w:pPr>
              <w:pStyle w:val="12"/>
              <w:spacing w:before="172" w:line="184" w:lineRule="auto"/>
              <w:jc w:val="center"/>
              <w:rPr>
                <w:rFonts w:hint="eastAsia" w:ascii="仿宋" w:hAnsi="仿宋" w:eastAsia="仿宋" w:cs="仿宋"/>
                <w:sz w:val="21"/>
                <w:szCs w:val="21"/>
              </w:rPr>
            </w:pPr>
          </w:p>
        </w:tc>
        <w:tc>
          <w:tcPr>
            <w:tcW w:w="2848" w:type="pct"/>
            <w:vAlign w:val="center"/>
          </w:tcPr>
          <w:p>
            <w:pPr>
              <w:pStyle w:val="12"/>
              <w:keepNext w:val="0"/>
              <w:keepLines w:val="0"/>
              <w:pageBreakBefore w:val="0"/>
              <w:widowControl w:val="0"/>
              <w:kinsoku/>
              <w:wordWrap/>
              <w:overflowPunct/>
              <w:topLinePunct w:val="0"/>
              <w:autoSpaceDE/>
              <w:autoSpaceDN/>
              <w:bidi w:val="0"/>
              <w:adjustRightInd/>
              <w:snapToGrid/>
              <w:spacing w:line="219"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其中：国家级数量*</w:t>
            </w:r>
          </w:p>
        </w:tc>
        <w:tc>
          <w:tcPr>
            <w:tcW w:w="505" w:type="pct"/>
            <w:vAlign w:val="center"/>
          </w:tcPr>
          <w:p>
            <w:pPr>
              <w:pStyle w:val="12"/>
              <w:keepNext w:val="0"/>
              <w:keepLines w:val="0"/>
              <w:pageBreakBefore w:val="0"/>
              <w:widowControl w:val="0"/>
              <w:kinsoku/>
              <w:wordWrap/>
              <w:overflowPunct/>
              <w:topLinePunct w:val="0"/>
              <w:autoSpaceDE/>
              <w:autoSpaceDN/>
              <w:bidi w:val="0"/>
              <w:adjustRightInd/>
              <w:snapToGrid/>
              <w:spacing w:line="223" w:lineRule="auto"/>
              <w:ind w:left="0" w:leftChars="0"/>
              <w:jc w:val="center"/>
              <w:textAlignment w:val="auto"/>
              <w:rPr>
                <w:rFonts w:hint="eastAsia" w:ascii="仿宋" w:hAnsi="仿宋" w:eastAsia="仿宋" w:cs="仿宋"/>
                <w:sz w:val="21"/>
                <w:szCs w:val="21"/>
              </w:rPr>
            </w:pPr>
            <w:r>
              <w:rPr>
                <w:rFonts w:hint="eastAsia" w:ascii="仿宋" w:hAnsi="仿宋" w:eastAsia="仿宋" w:cs="仿宋"/>
                <w:sz w:val="21"/>
                <w:szCs w:val="21"/>
              </w:rPr>
              <w:t>门</w:t>
            </w:r>
          </w:p>
        </w:tc>
        <w:tc>
          <w:tcPr>
            <w:tcW w:w="634"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c>
          <w:tcPr>
            <w:tcW w:w="583"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continue"/>
            <w:vAlign w:val="center"/>
          </w:tcPr>
          <w:p>
            <w:pPr>
              <w:pStyle w:val="12"/>
              <w:spacing w:before="172" w:line="184" w:lineRule="auto"/>
              <w:jc w:val="center"/>
              <w:rPr>
                <w:rFonts w:hint="eastAsia" w:ascii="仿宋" w:hAnsi="仿宋" w:eastAsia="仿宋" w:cs="仿宋"/>
                <w:sz w:val="21"/>
                <w:szCs w:val="21"/>
              </w:rPr>
            </w:pPr>
          </w:p>
        </w:tc>
        <w:tc>
          <w:tcPr>
            <w:tcW w:w="2848" w:type="pct"/>
            <w:vAlign w:val="center"/>
          </w:tcPr>
          <w:p>
            <w:pPr>
              <w:pStyle w:val="12"/>
              <w:keepNext w:val="0"/>
              <w:keepLines w:val="0"/>
              <w:pageBreakBefore w:val="0"/>
              <w:widowControl w:val="0"/>
              <w:kinsoku/>
              <w:wordWrap/>
              <w:overflowPunct/>
              <w:topLinePunct w:val="0"/>
              <w:autoSpaceDE/>
              <w:autoSpaceDN/>
              <w:bidi w:val="0"/>
              <w:adjustRightInd/>
              <w:snapToGrid/>
              <w:spacing w:line="219" w:lineRule="auto"/>
              <w:jc w:val="both"/>
              <w:textAlignment w:val="auto"/>
              <w:rPr>
                <w:rFonts w:hint="eastAsia" w:ascii="仿宋" w:hAnsi="仿宋" w:eastAsia="仿宋" w:cs="仿宋"/>
                <w:sz w:val="21"/>
                <w:szCs w:val="21"/>
              </w:rPr>
            </w:pPr>
            <w:r>
              <w:rPr>
                <w:rFonts w:hint="eastAsia" w:ascii="仿宋" w:hAnsi="仿宋" w:eastAsia="仿宋" w:cs="仿宋"/>
                <w:spacing w:val="-1"/>
                <w:sz w:val="21"/>
                <w:szCs w:val="21"/>
              </w:rPr>
              <w:t>接入国家智慧教育平台数*</w:t>
            </w:r>
          </w:p>
        </w:tc>
        <w:tc>
          <w:tcPr>
            <w:tcW w:w="505" w:type="pct"/>
            <w:vAlign w:val="center"/>
          </w:tcPr>
          <w:p>
            <w:pPr>
              <w:pStyle w:val="12"/>
              <w:keepNext w:val="0"/>
              <w:keepLines w:val="0"/>
              <w:pageBreakBefore w:val="0"/>
              <w:widowControl w:val="0"/>
              <w:kinsoku/>
              <w:wordWrap/>
              <w:overflowPunct/>
              <w:topLinePunct w:val="0"/>
              <w:autoSpaceDE/>
              <w:autoSpaceDN/>
              <w:bidi w:val="0"/>
              <w:adjustRightInd/>
              <w:snapToGrid/>
              <w:spacing w:line="223" w:lineRule="auto"/>
              <w:ind w:left="0" w:leftChars="0"/>
              <w:jc w:val="center"/>
              <w:textAlignment w:val="auto"/>
              <w:rPr>
                <w:rFonts w:hint="eastAsia" w:ascii="仿宋" w:hAnsi="仿宋" w:eastAsia="仿宋" w:cs="仿宋"/>
                <w:sz w:val="21"/>
                <w:szCs w:val="21"/>
              </w:rPr>
            </w:pPr>
            <w:r>
              <w:rPr>
                <w:rFonts w:hint="eastAsia" w:ascii="仿宋" w:hAnsi="仿宋" w:eastAsia="仿宋" w:cs="仿宋"/>
                <w:sz w:val="21"/>
                <w:szCs w:val="21"/>
              </w:rPr>
              <w:t>门</w:t>
            </w:r>
          </w:p>
        </w:tc>
        <w:tc>
          <w:tcPr>
            <w:tcW w:w="634"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c>
          <w:tcPr>
            <w:tcW w:w="583"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continue"/>
            <w:vAlign w:val="center"/>
          </w:tcPr>
          <w:p>
            <w:pPr>
              <w:pStyle w:val="12"/>
              <w:spacing w:before="172" w:line="184" w:lineRule="auto"/>
              <w:jc w:val="center"/>
              <w:rPr>
                <w:rFonts w:hint="eastAsia" w:ascii="仿宋" w:hAnsi="仿宋" w:eastAsia="仿宋" w:cs="仿宋"/>
                <w:sz w:val="21"/>
                <w:szCs w:val="21"/>
              </w:rPr>
            </w:pPr>
          </w:p>
        </w:tc>
        <w:tc>
          <w:tcPr>
            <w:tcW w:w="2848" w:type="pct"/>
            <w:vAlign w:val="center"/>
          </w:tcPr>
          <w:p>
            <w:pPr>
              <w:pStyle w:val="12"/>
              <w:keepNext w:val="0"/>
              <w:keepLines w:val="0"/>
              <w:pageBreakBefore w:val="0"/>
              <w:widowControl w:val="0"/>
              <w:kinsoku/>
              <w:wordWrap/>
              <w:overflowPunct/>
              <w:topLinePunct w:val="0"/>
              <w:autoSpaceDE/>
              <w:autoSpaceDN/>
              <w:bidi w:val="0"/>
              <w:adjustRightInd/>
              <w:snapToGrid/>
              <w:spacing w:line="219"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省级数量</w:t>
            </w:r>
          </w:p>
        </w:tc>
        <w:tc>
          <w:tcPr>
            <w:tcW w:w="505" w:type="pct"/>
            <w:vAlign w:val="center"/>
          </w:tcPr>
          <w:p>
            <w:pPr>
              <w:pStyle w:val="12"/>
              <w:keepNext w:val="0"/>
              <w:keepLines w:val="0"/>
              <w:pageBreakBefore w:val="0"/>
              <w:widowControl w:val="0"/>
              <w:kinsoku/>
              <w:wordWrap/>
              <w:overflowPunct/>
              <w:topLinePunct w:val="0"/>
              <w:autoSpaceDE/>
              <w:autoSpaceDN/>
              <w:bidi w:val="0"/>
              <w:adjustRightInd/>
              <w:snapToGrid/>
              <w:spacing w:line="223" w:lineRule="auto"/>
              <w:ind w:left="0" w:leftChars="0"/>
              <w:jc w:val="center"/>
              <w:textAlignment w:val="auto"/>
              <w:rPr>
                <w:rFonts w:hint="eastAsia" w:ascii="仿宋" w:hAnsi="仿宋" w:eastAsia="仿宋" w:cs="仿宋"/>
                <w:sz w:val="21"/>
                <w:szCs w:val="21"/>
              </w:rPr>
            </w:pPr>
            <w:r>
              <w:rPr>
                <w:rFonts w:hint="eastAsia" w:ascii="仿宋" w:hAnsi="仿宋" w:eastAsia="仿宋" w:cs="仿宋"/>
                <w:sz w:val="21"/>
                <w:szCs w:val="21"/>
              </w:rPr>
              <w:t>门</w:t>
            </w:r>
          </w:p>
        </w:tc>
        <w:tc>
          <w:tcPr>
            <w:tcW w:w="634"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c>
          <w:tcPr>
            <w:tcW w:w="583"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continue"/>
            <w:vAlign w:val="center"/>
          </w:tcPr>
          <w:p>
            <w:pPr>
              <w:pStyle w:val="12"/>
              <w:spacing w:before="172" w:line="184" w:lineRule="auto"/>
              <w:jc w:val="center"/>
              <w:rPr>
                <w:rFonts w:hint="eastAsia" w:ascii="仿宋" w:hAnsi="仿宋" w:eastAsia="仿宋" w:cs="仿宋"/>
                <w:sz w:val="21"/>
                <w:szCs w:val="21"/>
              </w:rPr>
            </w:pPr>
          </w:p>
        </w:tc>
        <w:tc>
          <w:tcPr>
            <w:tcW w:w="2848" w:type="pct"/>
            <w:vAlign w:val="center"/>
          </w:tcPr>
          <w:p>
            <w:pPr>
              <w:pStyle w:val="12"/>
              <w:keepNext w:val="0"/>
              <w:keepLines w:val="0"/>
              <w:pageBreakBefore w:val="0"/>
              <w:widowControl w:val="0"/>
              <w:kinsoku/>
              <w:wordWrap/>
              <w:overflowPunct/>
              <w:topLinePunct w:val="0"/>
              <w:autoSpaceDE/>
              <w:autoSpaceDN/>
              <w:bidi w:val="0"/>
              <w:adjustRightInd/>
              <w:snapToGrid/>
              <w:spacing w:line="219" w:lineRule="auto"/>
              <w:jc w:val="both"/>
              <w:textAlignment w:val="auto"/>
              <w:rPr>
                <w:rFonts w:hint="eastAsia" w:ascii="仿宋" w:hAnsi="仿宋" w:eastAsia="仿宋" w:cs="仿宋"/>
                <w:sz w:val="21"/>
                <w:szCs w:val="21"/>
              </w:rPr>
            </w:pPr>
            <w:r>
              <w:rPr>
                <w:rFonts w:hint="eastAsia" w:ascii="仿宋" w:hAnsi="仿宋" w:eastAsia="仿宋" w:cs="仿宋"/>
                <w:spacing w:val="-1"/>
                <w:sz w:val="21"/>
                <w:szCs w:val="21"/>
              </w:rPr>
              <w:t>接入国家智慧教育平台数*</w:t>
            </w:r>
          </w:p>
        </w:tc>
        <w:tc>
          <w:tcPr>
            <w:tcW w:w="505" w:type="pct"/>
            <w:vAlign w:val="center"/>
          </w:tcPr>
          <w:p>
            <w:pPr>
              <w:pStyle w:val="12"/>
              <w:keepNext w:val="0"/>
              <w:keepLines w:val="0"/>
              <w:pageBreakBefore w:val="0"/>
              <w:widowControl w:val="0"/>
              <w:kinsoku/>
              <w:wordWrap/>
              <w:overflowPunct/>
              <w:topLinePunct w:val="0"/>
              <w:autoSpaceDE/>
              <w:autoSpaceDN/>
              <w:bidi w:val="0"/>
              <w:adjustRightInd/>
              <w:snapToGrid/>
              <w:spacing w:line="222" w:lineRule="auto"/>
              <w:ind w:left="0" w:leftChars="0"/>
              <w:jc w:val="center"/>
              <w:textAlignment w:val="auto"/>
              <w:rPr>
                <w:rFonts w:hint="eastAsia" w:ascii="仿宋" w:hAnsi="仿宋" w:eastAsia="仿宋" w:cs="仿宋"/>
                <w:sz w:val="21"/>
                <w:szCs w:val="21"/>
              </w:rPr>
            </w:pPr>
            <w:r>
              <w:rPr>
                <w:rFonts w:hint="eastAsia" w:ascii="仿宋" w:hAnsi="仿宋" w:eastAsia="仿宋" w:cs="仿宋"/>
                <w:sz w:val="21"/>
                <w:szCs w:val="21"/>
              </w:rPr>
              <w:t>门</w:t>
            </w:r>
          </w:p>
        </w:tc>
        <w:tc>
          <w:tcPr>
            <w:tcW w:w="634"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c>
          <w:tcPr>
            <w:tcW w:w="583"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continue"/>
            <w:vAlign w:val="center"/>
          </w:tcPr>
          <w:p>
            <w:pPr>
              <w:pStyle w:val="12"/>
              <w:spacing w:before="172" w:line="184" w:lineRule="auto"/>
              <w:jc w:val="center"/>
              <w:rPr>
                <w:rFonts w:hint="eastAsia" w:ascii="仿宋" w:hAnsi="仿宋" w:eastAsia="仿宋" w:cs="仿宋"/>
                <w:sz w:val="21"/>
                <w:szCs w:val="21"/>
              </w:rPr>
            </w:pPr>
          </w:p>
        </w:tc>
        <w:tc>
          <w:tcPr>
            <w:tcW w:w="2848" w:type="pct"/>
            <w:vAlign w:val="center"/>
          </w:tcPr>
          <w:p>
            <w:pPr>
              <w:pStyle w:val="12"/>
              <w:keepNext w:val="0"/>
              <w:keepLines w:val="0"/>
              <w:pageBreakBefore w:val="0"/>
              <w:widowControl w:val="0"/>
              <w:kinsoku/>
              <w:wordWrap/>
              <w:overflowPunct/>
              <w:topLinePunct w:val="0"/>
              <w:autoSpaceDE/>
              <w:autoSpaceDN/>
              <w:bidi w:val="0"/>
              <w:adjustRightInd/>
              <w:snapToGrid/>
              <w:spacing w:line="219"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校级数量</w:t>
            </w:r>
          </w:p>
        </w:tc>
        <w:tc>
          <w:tcPr>
            <w:tcW w:w="505" w:type="pct"/>
            <w:vAlign w:val="center"/>
          </w:tcPr>
          <w:p>
            <w:pPr>
              <w:pStyle w:val="12"/>
              <w:keepNext w:val="0"/>
              <w:keepLines w:val="0"/>
              <w:pageBreakBefore w:val="0"/>
              <w:widowControl w:val="0"/>
              <w:kinsoku/>
              <w:wordWrap/>
              <w:overflowPunct/>
              <w:topLinePunct w:val="0"/>
              <w:autoSpaceDE/>
              <w:autoSpaceDN/>
              <w:bidi w:val="0"/>
              <w:adjustRightInd/>
              <w:snapToGrid/>
              <w:spacing w:line="222" w:lineRule="auto"/>
              <w:ind w:left="0" w:leftChars="0"/>
              <w:jc w:val="center"/>
              <w:textAlignment w:val="auto"/>
              <w:rPr>
                <w:rFonts w:hint="eastAsia" w:ascii="仿宋" w:hAnsi="仿宋" w:eastAsia="仿宋" w:cs="仿宋"/>
                <w:sz w:val="21"/>
                <w:szCs w:val="21"/>
              </w:rPr>
            </w:pPr>
            <w:r>
              <w:rPr>
                <w:rFonts w:hint="eastAsia" w:ascii="仿宋" w:hAnsi="仿宋" w:eastAsia="仿宋" w:cs="仿宋"/>
                <w:sz w:val="21"/>
                <w:szCs w:val="21"/>
              </w:rPr>
              <w:t>门</w:t>
            </w:r>
          </w:p>
        </w:tc>
        <w:tc>
          <w:tcPr>
            <w:tcW w:w="634"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c>
          <w:tcPr>
            <w:tcW w:w="583"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continue"/>
            <w:vAlign w:val="center"/>
          </w:tcPr>
          <w:p>
            <w:pPr>
              <w:pStyle w:val="12"/>
              <w:spacing w:before="172" w:line="184" w:lineRule="auto"/>
              <w:jc w:val="center"/>
              <w:rPr>
                <w:rFonts w:hint="eastAsia" w:ascii="仿宋" w:hAnsi="仿宋" w:eastAsia="仿宋" w:cs="仿宋"/>
                <w:sz w:val="21"/>
                <w:szCs w:val="21"/>
              </w:rPr>
            </w:pPr>
          </w:p>
        </w:tc>
        <w:tc>
          <w:tcPr>
            <w:tcW w:w="2848" w:type="pct"/>
            <w:vAlign w:val="center"/>
          </w:tcPr>
          <w:p>
            <w:pPr>
              <w:pStyle w:val="12"/>
              <w:keepNext w:val="0"/>
              <w:keepLines w:val="0"/>
              <w:pageBreakBefore w:val="0"/>
              <w:widowControl w:val="0"/>
              <w:kinsoku/>
              <w:wordWrap/>
              <w:overflowPunct/>
              <w:topLinePunct w:val="0"/>
              <w:autoSpaceDE/>
              <w:autoSpaceDN/>
              <w:bidi w:val="0"/>
              <w:adjustRightInd/>
              <w:snapToGrid/>
              <w:spacing w:line="219" w:lineRule="auto"/>
              <w:jc w:val="both"/>
              <w:textAlignment w:val="auto"/>
              <w:rPr>
                <w:rFonts w:hint="eastAsia" w:ascii="仿宋" w:hAnsi="仿宋" w:eastAsia="仿宋" w:cs="仿宋"/>
                <w:sz w:val="21"/>
                <w:szCs w:val="21"/>
              </w:rPr>
            </w:pPr>
            <w:r>
              <w:rPr>
                <w:rFonts w:hint="eastAsia" w:ascii="仿宋" w:hAnsi="仿宋" w:eastAsia="仿宋" w:cs="仿宋"/>
                <w:spacing w:val="-1"/>
                <w:sz w:val="21"/>
                <w:szCs w:val="21"/>
              </w:rPr>
              <w:t>接入国家智慧教育平台数*</w:t>
            </w:r>
          </w:p>
        </w:tc>
        <w:tc>
          <w:tcPr>
            <w:tcW w:w="505" w:type="pct"/>
            <w:vAlign w:val="center"/>
          </w:tcPr>
          <w:p>
            <w:pPr>
              <w:pStyle w:val="12"/>
              <w:keepNext w:val="0"/>
              <w:keepLines w:val="0"/>
              <w:pageBreakBefore w:val="0"/>
              <w:widowControl w:val="0"/>
              <w:kinsoku/>
              <w:wordWrap/>
              <w:overflowPunct/>
              <w:topLinePunct w:val="0"/>
              <w:autoSpaceDE/>
              <w:autoSpaceDN/>
              <w:bidi w:val="0"/>
              <w:adjustRightInd/>
              <w:snapToGrid/>
              <w:spacing w:line="222" w:lineRule="auto"/>
              <w:ind w:left="0" w:leftChars="0"/>
              <w:jc w:val="center"/>
              <w:textAlignment w:val="auto"/>
              <w:rPr>
                <w:rFonts w:hint="eastAsia" w:ascii="仿宋" w:hAnsi="仿宋" w:eastAsia="仿宋" w:cs="仿宋"/>
                <w:sz w:val="21"/>
                <w:szCs w:val="21"/>
              </w:rPr>
            </w:pPr>
            <w:r>
              <w:rPr>
                <w:rFonts w:hint="eastAsia" w:ascii="仿宋" w:hAnsi="仿宋" w:eastAsia="仿宋" w:cs="仿宋"/>
                <w:sz w:val="21"/>
                <w:szCs w:val="21"/>
              </w:rPr>
              <w:t>门</w:t>
            </w:r>
          </w:p>
        </w:tc>
        <w:tc>
          <w:tcPr>
            <w:tcW w:w="634"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c>
          <w:tcPr>
            <w:tcW w:w="583"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restart"/>
            <w:vAlign w:val="center"/>
          </w:tcPr>
          <w:p>
            <w:pPr>
              <w:pStyle w:val="12"/>
              <w:spacing w:before="172" w:line="184"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3</w:t>
            </w:r>
          </w:p>
        </w:tc>
        <w:tc>
          <w:tcPr>
            <w:tcW w:w="2848" w:type="pct"/>
            <w:vAlign w:val="center"/>
          </w:tcPr>
          <w:p>
            <w:pPr>
              <w:pStyle w:val="12"/>
              <w:keepNext w:val="0"/>
              <w:keepLines w:val="0"/>
              <w:pageBreakBefore w:val="0"/>
              <w:widowControl w:val="0"/>
              <w:kinsoku/>
              <w:wordWrap/>
              <w:overflowPunct/>
              <w:topLinePunct w:val="0"/>
              <w:autoSpaceDE/>
              <w:autoSpaceDN/>
              <w:bidi w:val="0"/>
              <w:adjustRightInd/>
              <w:snapToGrid/>
              <w:spacing w:line="219" w:lineRule="auto"/>
              <w:jc w:val="both"/>
              <w:textAlignment w:val="auto"/>
              <w:rPr>
                <w:rFonts w:hint="eastAsia" w:ascii="仿宋" w:hAnsi="仿宋" w:eastAsia="仿宋" w:cs="仿宋"/>
                <w:spacing w:val="-1"/>
                <w:sz w:val="21"/>
                <w:szCs w:val="21"/>
              </w:rPr>
            </w:pPr>
            <w:r>
              <w:rPr>
                <w:rFonts w:hint="eastAsia" w:ascii="仿宋" w:hAnsi="仿宋" w:eastAsia="仿宋" w:cs="仿宋"/>
                <w:spacing w:val="2"/>
                <w:sz w:val="21"/>
                <w:szCs w:val="21"/>
              </w:rPr>
              <w:t>编写教材数</w:t>
            </w:r>
          </w:p>
        </w:tc>
        <w:tc>
          <w:tcPr>
            <w:tcW w:w="505" w:type="pct"/>
            <w:vAlign w:val="center"/>
          </w:tcPr>
          <w:p>
            <w:pPr>
              <w:pStyle w:val="12"/>
              <w:keepNext w:val="0"/>
              <w:keepLines w:val="0"/>
              <w:pageBreakBefore w:val="0"/>
              <w:widowControl w:val="0"/>
              <w:kinsoku/>
              <w:wordWrap/>
              <w:overflowPunct/>
              <w:topLinePunct w:val="0"/>
              <w:autoSpaceDE/>
              <w:autoSpaceDN/>
              <w:bidi w:val="0"/>
              <w:adjustRightInd/>
              <w:snapToGrid/>
              <w:spacing w:line="219" w:lineRule="auto"/>
              <w:ind w:left="0" w:leftChars="0"/>
              <w:jc w:val="center"/>
              <w:textAlignment w:val="auto"/>
              <w:rPr>
                <w:rFonts w:hint="eastAsia" w:ascii="仿宋" w:hAnsi="仿宋" w:eastAsia="仿宋" w:cs="仿宋"/>
                <w:sz w:val="21"/>
                <w:szCs w:val="21"/>
              </w:rPr>
            </w:pPr>
            <w:r>
              <w:rPr>
                <w:rFonts w:hint="eastAsia" w:ascii="仿宋" w:hAnsi="仿宋" w:eastAsia="仿宋" w:cs="仿宋"/>
                <w:sz w:val="21"/>
                <w:szCs w:val="21"/>
              </w:rPr>
              <w:t>本</w:t>
            </w:r>
          </w:p>
        </w:tc>
        <w:tc>
          <w:tcPr>
            <w:tcW w:w="634"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583"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continue"/>
            <w:vAlign w:val="center"/>
          </w:tcPr>
          <w:p>
            <w:pPr>
              <w:pStyle w:val="12"/>
              <w:spacing w:before="172" w:line="184" w:lineRule="auto"/>
              <w:jc w:val="center"/>
              <w:rPr>
                <w:rFonts w:hint="eastAsia" w:ascii="仿宋" w:hAnsi="仿宋" w:eastAsia="仿宋" w:cs="仿宋"/>
                <w:sz w:val="21"/>
                <w:szCs w:val="21"/>
              </w:rPr>
            </w:pPr>
          </w:p>
        </w:tc>
        <w:tc>
          <w:tcPr>
            <w:tcW w:w="2848" w:type="pct"/>
            <w:vAlign w:val="center"/>
          </w:tcPr>
          <w:p>
            <w:pPr>
              <w:pStyle w:val="12"/>
              <w:keepNext w:val="0"/>
              <w:keepLines w:val="0"/>
              <w:pageBreakBefore w:val="0"/>
              <w:widowControl w:val="0"/>
              <w:kinsoku/>
              <w:wordWrap/>
              <w:overflowPunct/>
              <w:topLinePunct w:val="0"/>
              <w:autoSpaceDE/>
              <w:autoSpaceDN/>
              <w:bidi w:val="0"/>
              <w:adjustRightInd/>
              <w:snapToGrid/>
              <w:spacing w:line="219" w:lineRule="auto"/>
              <w:jc w:val="both"/>
              <w:textAlignment w:val="auto"/>
              <w:rPr>
                <w:rFonts w:hint="eastAsia" w:ascii="仿宋" w:hAnsi="仿宋" w:eastAsia="仿宋" w:cs="仿宋"/>
                <w:spacing w:val="-1"/>
                <w:sz w:val="21"/>
                <w:szCs w:val="21"/>
              </w:rPr>
            </w:pPr>
            <w:r>
              <w:rPr>
                <w:rFonts w:hint="eastAsia" w:ascii="仿宋" w:hAnsi="仿宋" w:eastAsia="仿宋" w:cs="仿宋"/>
                <w:spacing w:val="-1"/>
                <w:sz w:val="21"/>
                <w:szCs w:val="21"/>
              </w:rPr>
              <w:t>其中：国家规划教材数*</w:t>
            </w:r>
          </w:p>
        </w:tc>
        <w:tc>
          <w:tcPr>
            <w:tcW w:w="505" w:type="pct"/>
            <w:vAlign w:val="center"/>
          </w:tcPr>
          <w:p>
            <w:pPr>
              <w:pStyle w:val="12"/>
              <w:keepNext w:val="0"/>
              <w:keepLines w:val="0"/>
              <w:pageBreakBefore w:val="0"/>
              <w:widowControl w:val="0"/>
              <w:kinsoku/>
              <w:wordWrap/>
              <w:overflowPunct/>
              <w:topLinePunct w:val="0"/>
              <w:autoSpaceDE/>
              <w:autoSpaceDN/>
              <w:bidi w:val="0"/>
              <w:adjustRightInd/>
              <w:snapToGrid/>
              <w:spacing w:line="219" w:lineRule="auto"/>
              <w:ind w:left="0" w:leftChars="0"/>
              <w:jc w:val="center"/>
              <w:textAlignment w:val="auto"/>
              <w:rPr>
                <w:rFonts w:hint="eastAsia" w:ascii="仿宋" w:hAnsi="仿宋" w:eastAsia="仿宋" w:cs="仿宋"/>
                <w:sz w:val="21"/>
                <w:szCs w:val="21"/>
              </w:rPr>
            </w:pPr>
            <w:r>
              <w:rPr>
                <w:rFonts w:hint="eastAsia" w:ascii="仿宋" w:hAnsi="仿宋" w:eastAsia="仿宋" w:cs="仿宋"/>
                <w:sz w:val="21"/>
                <w:szCs w:val="21"/>
              </w:rPr>
              <w:t>本</w:t>
            </w:r>
          </w:p>
        </w:tc>
        <w:tc>
          <w:tcPr>
            <w:tcW w:w="634"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c>
          <w:tcPr>
            <w:tcW w:w="583"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continue"/>
            <w:vAlign w:val="center"/>
          </w:tcPr>
          <w:p>
            <w:pPr>
              <w:pStyle w:val="12"/>
              <w:spacing w:before="172" w:line="184" w:lineRule="auto"/>
              <w:jc w:val="center"/>
              <w:rPr>
                <w:rFonts w:hint="eastAsia" w:ascii="仿宋" w:hAnsi="仿宋" w:eastAsia="仿宋" w:cs="仿宋"/>
                <w:sz w:val="21"/>
                <w:szCs w:val="21"/>
              </w:rPr>
            </w:pPr>
          </w:p>
        </w:tc>
        <w:tc>
          <w:tcPr>
            <w:tcW w:w="2848" w:type="pct"/>
            <w:vAlign w:val="center"/>
          </w:tcPr>
          <w:p>
            <w:pPr>
              <w:pStyle w:val="12"/>
              <w:keepNext w:val="0"/>
              <w:keepLines w:val="0"/>
              <w:pageBreakBefore w:val="0"/>
              <w:widowControl w:val="0"/>
              <w:kinsoku/>
              <w:wordWrap/>
              <w:overflowPunct/>
              <w:topLinePunct w:val="0"/>
              <w:autoSpaceDE/>
              <w:autoSpaceDN/>
              <w:bidi w:val="0"/>
              <w:adjustRightInd/>
              <w:snapToGrid/>
              <w:spacing w:line="219" w:lineRule="auto"/>
              <w:jc w:val="both"/>
              <w:textAlignment w:val="auto"/>
              <w:rPr>
                <w:rFonts w:hint="eastAsia" w:ascii="仿宋" w:hAnsi="仿宋" w:eastAsia="仿宋" w:cs="仿宋"/>
                <w:spacing w:val="-1"/>
                <w:sz w:val="21"/>
                <w:szCs w:val="21"/>
              </w:rPr>
            </w:pPr>
            <w:r>
              <w:rPr>
                <w:rFonts w:hint="eastAsia" w:ascii="仿宋" w:hAnsi="仿宋" w:eastAsia="仿宋" w:cs="仿宋"/>
                <w:spacing w:val="1"/>
                <w:sz w:val="21"/>
                <w:szCs w:val="21"/>
              </w:rPr>
              <w:t>校企合作编写教材数</w:t>
            </w:r>
          </w:p>
        </w:tc>
        <w:tc>
          <w:tcPr>
            <w:tcW w:w="505" w:type="pct"/>
            <w:vAlign w:val="center"/>
          </w:tcPr>
          <w:p>
            <w:pPr>
              <w:pStyle w:val="12"/>
              <w:keepNext w:val="0"/>
              <w:keepLines w:val="0"/>
              <w:pageBreakBefore w:val="0"/>
              <w:widowControl w:val="0"/>
              <w:kinsoku/>
              <w:wordWrap/>
              <w:overflowPunct/>
              <w:topLinePunct w:val="0"/>
              <w:autoSpaceDE/>
              <w:autoSpaceDN/>
              <w:bidi w:val="0"/>
              <w:adjustRightInd/>
              <w:snapToGrid/>
              <w:spacing w:line="219" w:lineRule="auto"/>
              <w:ind w:left="0" w:leftChars="0"/>
              <w:jc w:val="center"/>
              <w:textAlignment w:val="auto"/>
              <w:rPr>
                <w:rFonts w:hint="eastAsia" w:ascii="仿宋" w:hAnsi="仿宋" w:eastAsia="仿宋" w:cs="仿宋"/>
                <w:sz w:val="21"/>
                <w:szCs w:val="21"/>
              </w:rPr>
            </w:pPr>
            <w:r>
              <w:rPr>
                <w:rFonts w:hint="eastAsia" w:ascii="仿宋" w:hAnsi="仿宋" w:eastAsia="仿宋" w:cs="仿宋"/>
                <w:sz w:val="21"/>
                <w:szCs w:val="21"/>
              </w:rPr>
              <w:t>本</w:t>
            </w:r>
          </w:p>
        </w:tc>
        <w:tc>
          <w:tcPr>
            <w:tcW w:w="634"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c>
          <w:tcPr>
            <w:tcW w:w="583"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continue"/>
            <w:vAlign w:val="center"/>
          </w:tcPr>
          <w:p>
            <w:pPr>
              <w:pStyle w:val="12"/>
              <w:spacing w:before="172" w:line="184" w:lineRule="auto"/>
              <w:jc w:val="center"/>
              <w:rPr>
                <w:rFonts w:hint="eastAsia" w:ascii="仿宋" w:hAnsi="仿宋" w:eastAsia="仿宋" w:cs="仿宋"/>
                <w:sz w:val="21"/>
                <w:szCs w:val="21"/>
              </w:rPr>
            </w:pPr>
          </w:p>
        </w:tc>
        <w:tc>
          <w:tcPr>
            <w:tcW w:w="2848" w:type="pct"/>
            <w:vAlign w:val="center"/>
          </w:tcPr>
          <w:p>
            <w:pPr>
              <w:pStyle w:val="12"/>
              <w:keepNext w:val="0"/>
              <w:keepLines w:val="0"/>
              <w:pageBreakBefore w:val="0"/>
              <w:widowControl w:val="0"/>
              <w:kinsoku/>
              <w:wordWrap/>
              <w:overflowPunct/>
              <w:topLinePunct w:val="0"/>
              <w:autoSpaceDE/>
              <w:autoSpaceDN/>
              <w:bidi w:val="0"/>
              <w:adjustRightInd/>
              <w:snapToGrid/>
              <w:spacing w:line="219" w:lineRule="auto"/>
              <w:jc w:val="both"/>
              <w:textAlignment w:val="auto"/>
              <w:rPr>
                <w:rFonts w:hint="eastAsia" w:ascii="仿宋" w:hAnsi="仿宋" w:eastAsia="仿宋" w:cs="仿宋"/>
                <w:spacing w:val="-1"/>
                <w:sz w:val="21"/>
                <w:szCs w:val="21"/>
              </w:rPr>
            </w:pPr>
            <w:r>
              <w:rPr>
                <w:rFonts w:hint="eastAsia" w:ascii="仿宋" w:hAnsi="仿宋" w:eastAsia="仿宋" w:cs="仿宋"/>
                <w:spacing w:val="1"/>
                <w:sz w:val="21"/>
                <w:szCs w:val="21"/>
              </w:rPr>
              <w:t>新形态教材数</w:t>
            </w:r>
          </w:p>
        </w:tc>
        <w:tc>
          <w:tcPr>
            <w:tcW w:w="505" w:type="pct"/>
            <w:vAlign w:val="center"/>
          </w:tcPr>
          <w:p>
            <w:pPr>
              <w:pStyle w:val="12"/>
              <w:keepNext w:val="0"/>
              <w:keepLines w:val="0"/>
              <w:pageBreakBefore w:val="0"/>
              <w:widowControl w:val="0"/>
              <w:kinsoku/>
              <w:wordWrap/>
              <w:overflowPunct/>
              <w:topLinePunct w:val="0"/>
              <w:autoSpaceDE/>
              <w:autoSpaceDN/>
              <w:bidi w:val="0"/>
              <w:adjustRightInd/>
              <w:snapToGrid/>
              <w:spacing w:line="219" w:lineRule="auto"/>
              <w:ind w:left="0" w:leftChars="0"/>
              <w:jc w:val="center"/>
              <w:textAlignment w:val="auto"/>
              <w:rPr>
                <w:rFonts w:hint="eastAsia" w:ascii="仿宋" w:hAnsi="仿宋" w:eastAsia="仿宋" w:cs="仿宋"/>
                <w:sz w:val="21"/>
                <w:szCs w:val="21"/>
              </w:rPr>
            </w:pPr>
            <w:r>
              <w:rPr>
                <w:rFonts w:hint="eastAsia" w:ascii="仿宋" w:hAnsi="仿宋" w:eastAsia="仿宋" w:cs="仿宋"/>
                <w:sz w:val="21"/>
                <w:szCs w:val="21"/>
              </w:rPr>
              <w:t>本</w:t>
            </w:r>
          </w:p>
        </w:tc>
        <w:tc>
          <w:tcPr>
            <w:tcW w:w="634"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c>
          <w:tcPr>
            <w:tcW w:w="583"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continue"/>
            <w:vAlign w:val="center"/>
          </w:tcPr>
          <w:p>
            <w:pPr>
              <w:pStyle w:val="12"/>
              <w:spacing w:before="172" w:line="184" w:lineRule="auto"/>
              <w:jc w:val="center"/>
              <w:rPr>
                <w:rFonts w:hint="eastAsia" w:ascii="仿宋" w:hAnsi="仿宋" w:eastAsia="仿宋" w:cs="仿宋"/>
                <w:sz w:val="21"/>
                <w:szCs w:val="21"/>
              </w:rPr>
            </w:pPr>
          </w:p>
        </w:tc>
        <w:tc>
          <w:tcPr>
            <w:tcW w:w="2848" w:type="pct"/>
            <w:vAlign w:val="center"/>
          </w:tcPr>
          <w:p>
            <w:pPr>
              <w:pStyle w:val="12"/>
              <w:keepNext w:val="0"/>
              <w:keepLines w:val="0"/>
              <w:pageBreakBefore w:val="0"/>
              <w:widowControl w:val="0"/>
              <w:kinsoku/>
              <w:wordWrap/>
              <w:overflowPunct/>
              <w:topLinePunct w:val="0"/>
              <w:autoSpaceDE/>
              <w:autoSpaceDN/>
              <w:bidi w:val="0"/>
              <w:adjustRightInd/>
              <w:snapToGrid/>
              <w:spacing w:line="219" w:lineRule="auto"/>
              <w:jc w:val="both"/>
              <w:textAlignment w:val="auto"/>
              <w:rPr>
                <w:rFonts w:hint="eastAsia" w:ascii="仿宋" w:hAnsi="仿宋" w:eastAsia="仿宋" w:cs="仿宋"/>
                <w:spacing w:val="-1"/>
                <w:sz w:val="21"/>
                <w:szCs w:val="21"/>
              </w:rPr>
            </w:pPr>
            <w:r>
              <w:rPr>
                <w:rFonts w:hint="eastAsia" w:ascii="仿宋" w:hAnsi="仿宋" w:eastAsia="仿宋" w:cs="仿宋"/>
                <w:spacing w:val="-1"/>
                <w:sz w:val="21"/>
                <w:szCs w:val="21"/>
              </w:rPr>
              <w:t>接入国家智慧教育平台数*</w:t>
            </w:r>
          </w:p>
        </w:tc>
        <w:tc>
          <w:tcPr>
            <w:tcW w:w="505" w:type="pct"/>
            <w:vAlign w:val="center"/>
          </w:tcPr>
          <w:p>
            <w:pPr>
              <w:pStyle w:val="12"/>
              <w:keepNext w:val="0"/>
              <w:keepLines w:val="0"/>
              <w:pageBreakBefore w:val="0"/>
              <w:widowControl w:val="0"/>
              <w:kinsoku/>
              <w:wordWrap/>
              <w:overflowPunct/>
              <w:topLinePunct w:val="0"/>
              <w:autoSpaceDE/>
              <w:autoSpaceDN/>
              <w:bidi w:val="0"/>
              <w:adjustRightInd/>
              <w:snapToGrid/>
              <w:spacing w:line="219" w:lineRule="auto"/>
              <w:ind w:left="0" w:leftChars="0"/>
              <w:jc w:val="center"/>
              <w:textAlignment w:val="auto"/>
              <w:rPr>
                <w:rFonts w:hint="eastAsia" w:ascii="仿宋" w:hAnsi="仿宋" w:eastAsia="仿宋" w:cs="仿宋"/>
                <w:sz w:val="21"/>
                <w:szCs w:val="21"/>
              </w:rPr>
            </w:pPr>
            <w:r>
              <w:rPr>
                <w:rFonts w:hint="eastAsia" w:ascii="仿宋" w:hAnsi="仿宋" w:eastAsia="仿宋" w:cs="仿宋"/>
                <w:sz w:val="21"/>
                <w:szCs w:val="21"/>
              </w:rPr>
              <w:t>本</w:t>
            </w:r>
          </w:p>
        </w:tc>
        <w:tc>
          <w:tcPr>
            <w:tcW w:w="634"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c>
          <w:tcPr>
            <w:tcW w:w="583"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restart"/>
            <w:vAlign w:val="center"/>
          </w:tcPr>
          <w:p>
            <w:pPr>
              <w:pStyle w:val="12"/>
              <w:spacing w:before="172" w:line="184"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2848" w:type="pct"/>
            <w:vAlign w:val="center"/>
          </w:tcPr>
          <w:p>
            <w:pPr>
              <w:keepNext w:val="0"/>
              <w:keepLines w:val="0"/>
              <w:widowControl/>
              <w:suppressLineNumbers w:val="0"/>
              <w:wordWrap/>
              <w:spacing w:line="240" w:lineRule="auto"/>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0"/>
                <w:sz w:val="21"/>
                <w:szCs w:val="21"/>
                <w:lang w:val="en-US" w:eastAsia="zh-CN" w:bidi="ar"/>
              </w:rPr>
              <w:t>虚拟仿真实训基地数</w:t>
            </w:r>
          </w:p>
        </w:tc>
        <w:tc>
          <w:tcPr>
            <w:tcW w:w="505" w:type="pct"/>
            <w:vAlign w:val="center"/>
          </w:tcPr>
          <w:p>
            <w:pPr>
              <w:keepNext w:val="0"/>
              <w:keepLines w:val="0"/>
              <w:widowControl/>
              <w:suppressLineNumbers w:val="0"/>
              <w:wordWrap/>
              <w:spacing w:line="240" w:lineRule="auto"/>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0"/>
                <w:sz w:val="21"/>
                <w:szCs w:val="21"/>
                <w:lang w:val="en-US" w:eastAsia="zh-CN" w:bidi="ar"/>
              </w:rPr>
              <w:t>个</w:t>
            </w:r>
          </w:p>
        </w:tc>
        <w:tc>
          <w:tcPr>
            <w:tcW w:w="634"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583"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continue"/>
            <w:vAlign w:val="center"/>
          </w:tcPr>
          <w:p>
            <w:pPr>
              <w:pStyle w:val="12"/>
              <w:spacing w:before="172" w:line="184" w:lineRule="auto"/>
              <w:jc w:val="center"/>
              <w:rPr>
                <w:rFonts w:hint="eastAsia" w:ascii="仿宋" w:hAnsi="仿宋" w:eastAsia="仿宋" w:cs="仿宋"/>
                <w:sz w:val="21"/>
                <w:szCs w:val="21"/>
              </w:rPr>
            </w:pPr>
          </w:p>
        </w:tc>
        <w:tc>
          <w:tcPr>
            <w:tcW w:w="2848" w:type="pct"/>
            <w:vAlign w:val="center"/>
          </w:tcPr>
          <w:p>
            <w:pPr>
              <w:keepNext w:val="0"/>
              <w:keepLines w:val="0"/>
              <w:widowControl/>
              <w:suppressLineNumbers w:val="0"/>
              <w:wordWrap/>
              <w:spacing w:line="240" w:lineRule="auto"/>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0"/>
                <w:sz w:val="21"/>
                <w:szCs w:val="21"/>
                <w:lang w:val="en-US" w:eastAsia="zh-CN" w:bidi="ar"/>
              </w:rPr>
              <w:t>其中：国家级数量*</w:t>
            </w:r>
          </w:p>
        </w:tc>
        <w:tc>
          <w:tcPr>
            <w:tcW w:w="505" w:type="pct"/>
            <w:vAlign w:val="center"/>
          </w:tcPr>
          <w:p>
            <w:pPr>
              <w:keepNext w:val="0"/>
              <w:keepLines w:val="0"/>
              <w:widowControl/>
              <w:suppressLineNumbers w:val="0"/>
              <w:wordWrap/>
              <w:spacing w:line="240" w:lineRule="auto"/>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0"/>
                <w:sz w:val="21"/>
                <w:szCs w:val="21"/>
                <w:lang w:val="en-US" w:eastAsia="zh-CN" w:bidi="ar"/>
              </w:rPr>
              <w:t>个</w:t>
            </w:r>
          </w:p>
        </w:tc>
        <w:tc>
          <w:tcPr>
            <w:tcW w:w="634"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c>
          <w:tcPr>
            <w:tcW w:w="583"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continue"/>
            <w:vAlign w:val="center"/>
          </w:tcPr>
          <w:p>
            <w:pPr>
              <w:pStyle w:val="12"/>
              <w:spacing w:before="172" w:line="184" w:lineRule="auto"/>
              <w:jc w:val="center"/>
              <w:rPr>
                <w:rFonts w:hint="eastAsia" w:ascii="仿宋" w:hAnsi="仿宋" w:eastAsia="仿宋" w:cs="仿宋"/>
                <w:sz w:val="21"/>
                <w:szCs w:val="21"/>
              </w:rPr>
            </w:pPr>
          </w:p>
        </w:tc>
        <w:tc>
          <w:tcPr>
            <w:tcW w:w="2848" w:type="pct"/>
            <w:vAlign w:val="center"/>
          </w:tcPr>
          <w:p>
            <w:pPr>
              <w:keepNext w:val="0"/>
              <w:keepLines w:val="0"/>
              <w:widowControl/>
              <w:suppressLineNumbers w:val="0"/>
              <w:wordWrap/>
              <w:spacing w:line="240" w:lineRule="auto"/>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0"/>
                <w:sz w:val="21"/>
                <w:szCs w:val="21"/>
                <w:lang w:val="en-US" w:eastAsia="zh-CN" w:bidi="ar"/>
              </w:rPr>
              <w:t>接入国家智慧教育平台数*</w:t>
            </w:r>
          </w:p>
        </w:tc>
        <w:tc>
          <w:tcPr>
            <w:tcW w:w="505" w:type="pct"/>
            <w:vAlign w:val="center"/>
          </w:tcPr>
          <w:p>
            <w:pPr>
              <w:keepNext w:val="0"/>
              <w:keepLines w:val="0"/>
              <w:widowControl/>
              <w:suppressLineNumbers w:val="0"/>
              <w:wordWrap/>
              <w:spacing w:line="240" w:lineRule="auto"/>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0"/>
                <w:sz w:val="21"/>
                <w:szCs w:val="21"/>
                <w:lang w:val="en-US" w:eastAsia="zh-CN" w:bidi="ar"/>
              </w:rPr>
              <w:t>个</w:t>
            </w:r>
          </w:p>
        </w:tc>
        <w:tc>
          <w:tcPr>
            <w:tcW w:w="634"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c>
          <w:tcPr>
            <w:tcW w:w="583"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continue"/>
            <w:vAlign w:val="center"/>
          </w:tcPr>
          <w:p>
            <w:pPr>
              <w:pStyle w:val="12"/>
              <w:spacing w:before="172" w:line="184" w:lineRule="auto"/>
              <w:jc w:val="center"/>
              <w:rPr>
                <w:rFonts w:hint="eastAsia" w:ascii="仿宋" w:hAnsi="仿宋" w:eastAsia="仿宋" w:cs="仿宋"/>
                <w:sz w:val="21"/>
                <w:szCs w:val="21"/>
              </w:rPr>
            </w:pPr>
          </w:p>
        </w:tc>
        <w:tc>
          <w:tcPr>
            <w:tcW w:w="2848" w:type="pct"/>
            <w:vAlign w:val="center"/>
          </w:tcPr>
          <w:p>
            <w:pPr>
              <w:keepNext w:val="0"/>
              <w:keepLines w:val="0"/>
              <w:widowControl/>
              <w:suppressLineNumbers w:val="0"/>
              <w:wordWrap/>
              <w:spacing w:line="240" w:lineRule="auto"/>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0"/>
                <w:sz w:val="21"/>
                <w:szCs w:val="21"/>
                <w:lang w:val="en-US" w:eastAsia="zh-CN" w:bidi="ar"/>
              </w:rPr>
              <w:t>省级数量</w:t>
            </w:r>
          </w:p>
        </w:tc>
        <w:tc>
          <w:tcPr>
            <w:tcW w:w="505" w:type="pct"/>
            <w:vAlign w:val="center"/>
          </w:tcPr>
          <w:p>
            <w:pPr>
              <w:keepNext w:val="0"/>
              <w:keepLines w:val="0"/>
              <w:widowControl/>
              <w:suppressLineNumbers w:val="0"/>
              <w:wordWrap/>
              <w:spacing w:line="240" w:lineRule="auto"/>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0"/>
                <w:sz w:val="21"/>
                <w:szCs w:val="21"/>
                <w:lang w:val="en-US" w:eastAsia="zh-CN" w:bidi="ar"/>
              </w:rPr>
              <w:t>个</w:t>
            </w:r>
          </w:p>
        </w:tc>
        <w:tc>
          <w:tcPr>
            <w:tcW w:w="634"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c>
          <w:tcPr>
            <w:tcW w:w="583"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continue"/>
            <w:vAlign w:val="center"/>
          </w:tcPr>
          <w:p>
            <w:pPr>
              <w:pStyle w:val="12"/>
              <w:spacing w:before="172" w:line="184" w:lineRule="auto"/>
              <w:jc w:val="center"/>
              <w:rPr>
                <w:rFonts w:hint="eastAsia" w:ascii="仿宋" w:hAnsi="仿宋" w:eastAsia="仿宋" w:cs="仿宋"/>
                <w:sz w:val="21"/>
                <w:szCs w:val="21"/>
              </w:rPr>
            </w:pPr>
          </w:p>
        </w:tc>
        <w:tc>
          <w:tcPr>
            <w:tcW w:w="2848" w:type="pct"/>
            <w:vAlign w:val="center"/>
          </w:tcPr>
          <w:p>
            <w:pPr>
              <w:keepNext w:val="0"/>
              <w:keepLines w:val="0"/>
              <w:widowControl/>
              <w:suppressLineNumbers w:val="0"/>
              <w:wordWrap/>
              <w:spacing w:line="240" w:lineRule="auto"/>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0"/>
                <w:sz w:val="21"/>
                <w:szCs w:val="21"/>
                <w:lang w:val="en-US" w:eastAsia="zh-CN" w:bidi="ar"/>
              </w:rPr>
              <w:t>接入国家智慧教育平台数*</w:t>
            </w:r>
          </w:p>
        </w:tc>
        <w:tc>
          <w:tcPr>
            <w:tcW w:w="505" w:type="pct"/>
            <w:vAlign w:val="center"/>
          </w:tcPr>
          <w:p>
            <w:pPr>
              <w:keepNext w:val="0"/>
              <w:keepLines w:val="0"/>
              <w:widowControl/>
              <w:suppressLineNumbers w:val="0"/>
              <w:wordWrap/>
              <w:spacing w:line="240" w:lineRule="auto"/>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0"/>
                <w:sz w:val="21"/>
                <w:szCs w:val="21"/>
                <w:lang w:val="en-US" w:eastAsia="zh-CN" w:bidi="ar"/>
              </w:rPr>
              <w:t>个</w:t>
            </w:r>
          </w:p>
        </w:tc>
        <w:tc>
          <w:tcPr>
            <w:tcW w:w="634"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c>
          <w:tcPr>
            <w:tcW w:w="583"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continue"/>
          </w:tcPr>
          <w:p>
            <w:pPr>
              <w:pStyle w:val="12"/>
              <w:spacing w:before="172" w:line="184" w:lineRule="auto"/>
              <w:jc w:val="center"/>
              <w:rPr>
                <w:rFonts w:hint="eastAsia" w:ascii="仿宋" w:hAnsi="仿宋" w:eastAsia="仿宋" w:cs="仿宋"/>
                <w:sz w:val="21"/>
                <w:szCs w:val="21"/>
              </w:rPr>
            </w:pPr>
          </w:p>
        </w:tc>
        <w:tc>
          <w:tcPr>
            <w:tcW w:w="0" w:type="auto"/>
            <w:vAlign w:val="center"/>
          </w:tcPr>
          <w:p>
            <w:pPr>
              <w:keepNext w:val="0"/>
              <w:keepLines w:val="0"/>
              <w:widowControl/>
              <w:suppressLineNumbers w:val="0"/>
              <w:wordWrap/>
              <w:spacing w:line="240" w:lineRule="auto"/>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0"/>
                <w:sz w:val="21"/>
                <w:szCs w:val="21"/>
                <w:lang w:val="en-US" w:eastAsia="zh-CN" w:bidi="ar"/>
              </w:rPr>
              <w:t>校级数量</w:t>
            </w:r>
          </w:p>
        </w:tc>
        <w:tc>
          <w:tcPr>
            <w:tcW w:w="0" w:type="auto"/>
            <w:vAlign w:val="center"/>
          </w:tcPr>
          <w:p>
            <w:pPr>
              <w:keepNext w:val="0"/>
              <w:keepLines w:val="0"/>
              <w:widowControl/>
              <w:suppressLineNumbers w:val="0"/>
              <w:wordWrap/>
              <w:spacing w:line="240" w:lineRule="auto"/>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0"/>
                <w:sz w:val="21"/>
                <w:szCs w:val="21"/>
                <w:lang w:val="en-US" w:eastAsia="zh-CN" w:bidi="ar"/>
              </w:rPr>
              <w:t>个</w:t>
            </w:r>
          </w:p>
        </w:tc>
        <w:tc>
          <w:tcPr>
            <w:tcW w:w="0" w:type="auto"/>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0" w:type="auto"/>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28" w:type="pct"/>
            <w:vMerge w:val="continue"/>
          </w:tcPr>
          <w:p>
            <w:pPr>
              <w:pStyle w:val="12"/>
              <w:spacing w:before="172" w:line="184" w:lineRule="auto"/>
              <w:jc w:val="center"/>
              <w:rPr>
                <w:rFonts w:hint="eastAsia" w:ascii="仿宋" w:hAnsi="仿宋" w:eastAsia="仿宋" w:cs="仿宋"/>
                <w:sz w:val="21"/>
                <w:szCs w:val="21"/>
              </w:rPr>
            </w:pPr>
          </w:p>
        </w:tc>
        <w:tc>
          <w:tcPr>
            <w:tcW w:w="0" w:type="auto"/>
            <w:vAlign w:val="center"/>
          </w:tcPr>
          <w:p>
            <w:pPr>
              <w:keepNext w:val="0"/>
              <w:keepLines w:val="0"/>
              <w:widowControl/>
              <w:suppressLineNumbers w:val="0"/>
              <w:wordWrap/>
              <w:spacing w:line="240" w:lineRule="auto"/>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0"/>
                <w:sz w:val="21"/>
                <w:szCs w:val="21"/>
                <w:lang w:val="en-US" w:eastAsia="zh-CN" w:bidi="ar"/>
              </w:rPr>
              <w:t>接入国家智慧教育平台数*</w:t>
            </w:r>
          </w:p>
        </w:tc>
        <w:tc>
          <w:tcPr>
            <w:tcW w:w="0" w:type="auto"/>
            <w:vAlign w:val="center"/>
          </w:tcPr>
          <w:p>
            <w:pPr>
              <w:keepNext w:val="0"/>
              <w:keepLines w:val="0"/>
              <w:widowControl/>
              <w:suppressLineNumbers w:val="0"/>
              <w:wordWrap/>
              <w:spacing w:line="240" w:lineRule="auto"/>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0"/>
                <w:sz w:val="21"/>
                <w:szCs w:val="21"/>
                <w:lang w:val="en-US" w:eastAsia="zh-CN" w:bidi="ar"/>
              </w:rPr>
              <w:t>个</w:t>
            </w:r>
          </w:p>
        </w:tc>
        <w:tc>
          <w:tcPr>
            <w:tcW w:w="0" w:type="auto"/>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c>
          <w:tcPr>
            <w:tcW w:w="0" w:type="auto"/>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w:t>
            </w:r>
          </w:p>
        </w:tc>
      </w:tr>
    </w:tbl>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default"/>
          <w:b/>
          <w:color w:val="000000" w:themeColor="text1"/>
          <w:spacing w:val="0"/>
          <w:w w:val="100"/>
          <w:sz w:val="28"/>
          <w:szCs w:val="28"/>
          <w:lang w:val="en-US" w:eastAsia="zh-CN"/>
          <w14:textFill>
            <w14:solidFill>
              <w14:schemeClr w14:val="tx1"/>
            </w14:solidFill>
          </w14:textFill>
        </w:rPr>
      </w:pPr>
      <w:r>
        <w:rPr>
          <w:rFonts w:hint="eastAsia" w:ascii="仿宋" w:hAnsi="仿宋" w:eastAsia="仿宋"/>
          <w:b/>
          <w:color w:val="000000" w:themeColor="text1"/>
          <w:spacing w:val="0"/>
          <w:w w:val="100"/>
          <w:sz w:val="28"/>
          <w:szCs w:val="28"/>
          <w14:textFill>
            <w14:solidFill>
              <w14:schemeClr w14:val="tx1"/>
            </w14:solidFill>
          </w14:textFill>
        </w:rPr>
        <w:t>案例</w:t>
      </w:r>
      <w:r>
        <w:rPr>
          <w:rFonts w:hint="eastAsia"/>
          <w:b/>
          <w:color w:val="000000" w:themeColor="text1"/>
          <w:spacing w:val="0"/>
          <w:w w:val="100"/>
          <w:sz w:val="28"/>
          <w:szCs w:val="28"/>
          <w:lang w:val="en-US" w:eastAsia="zh-CN"/>
          <w14:textFill>
            <w14:solidFill>
              <w14:schemeClr w14:val="tx1"/>
            </w14:solidFill>
          </w14:textFill>
        </w:rPr>
        <w:t>10</w:t>
      </w:r>
      <w:r>
        <w:rPr>
          <w:rFonts w:hint="eastAsia" w:ascii="仿宋" w:hAnsi="仿宋" w:eastAsia="仿宋"/>
          <w:b/>
          <w:color w:val="000000" w:themeColor="text1"/>
          <w:spacing w:val="0"/>
          <w:w w:val="100"/>
          <w:sz w:val="28"/>
          <w:szCs w:val="28"/>
          <w:lang w:eastAsia="zh-CN"/>
          <w14:textFill>
            <w14:solidFill>
              <w14:schemeClr w14:val="tx1"/>
            </w14:solidFill>
          </w14:textFill>
        </w:rPr>
        <w:t>：</w:t>
      </w:r>
      <w:r>
        <w:rPr>
          <w:rFonts w:hint="eastAsia"/>
          <w:b/>
          <w:color w:val="000000" w:themeColor="text1"/>
          <w:spacing w:val="0"/>
          <w:w w:val="100"/>
          <w:sz w:val="28"/>
          <w:szCs w:val="28"/>
          <w:lang w:eastAsia="zh-CN"/>
          <w14:textFill>
            <w14:solidFill>
              <w14:schemeClr w14:val="tx1"/>
            </w14:solidFill>
          </w14:textFill>
        </w:rPr>
        <w:t>“</w:t>
      </w:r>
      <w:r>
        <w:rPr>
          <w:rFonts w:hint="eastAsia"/>
          <w:b/>
          <w:color w:val="000000" w:themeColor="text1"/>
          <w:spacing w:val="0"/>
          <w:w w:val="100"/>
          <w:sz w:val="28"/>
          <w:szCs w:val="28"/>
          <w:lang w:val="en-US" w:eastAsia="zh-CN"/>
          <w14:textFill>
            <w14:solidFill>
              <w14:schemeClr w14:val="tx1"/>
            </w14:solidFill>
          </w14:textFill>
        </w:rPr>
        <w:t>理-实-虚”一体化实习室建设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sz w:val="28"/>
          <w:szCs w:val="28"/>
          <w14:textFill>
            <w14:solidFill>
              <w14:schemeClr w14:val="tx1"/>
            </w14:solidFill>
          </w14:textFill>
        </w:rPr>
      </w:pPr>
      <w:r>
        <w:rPr>
          <w:rFonts w:hint="eastAsia" w:ascii="仿宋" w:hAnsi="仿宋" w:eastAsia="仿宋" w:cs="仿宋"/>
          <w:color w:val="000000" w:themeColor="text1"/>
          <w:spacing w:val="0"/>
          <w:w w:val="100"/>
          <w:sz w:val="28"/>
          <w:szCs w:val="28"/>
          <w14:textFill>
            <w14:solidFill>
              <w14:schemeClr w14:val="tx1"/>
            </w14:solidFill>
          </w14:textFill>
        </w:rPr>
        <w:t>为了满足电气设备运行与控制专业的时间需求，提高学生的教学技能和实践能力，结合专业课性质，制定“多元场景，虚实循环”教学策略，在《电子技术基础与技能》课程教学过程中引入仿真技术，将教学重点难点，通过multisim、protel、iCircuit软件，在</w:t>
      </w:r>
      <w:r>
        <w:rPr>
          <w:rFonts w:hint="eastAsia" w:ascii="仿宋" w:hAnsi="仿宋" w:eastAsia="仿宋" w:cs="仿宋"/>
          <w:color w:val="000000" w:themeColor="text1"/>
          <w:spacing w:val="0"/>
          <w:w w:val="100"/>
          <w:sz w:val="28"/>
          <w:szCs w:val="28"/>
          <w:lang w:val="en-US" w:eastAsia="zh-CN"/>
          <w14:textFill>
            <w14:solidFill>
              <w14:schemeClr w14:val="tx1"/>
            </w14:solidFill>
          </w14:textFill>
        </w:rPr>
        <w:t>教学过程中</w:t>
      </w:r>
      <w:r>
        <w:rPr>
          <w:rFonts w:hint="eastAsia" w:ascii="仿宋" w:hAnsi="仿宋" w:eastAsia="仿宋" w:cs="仿宋"/>
          <w:color w:val="000000" w:themeColor="text1"/>
          <w:spacing w:val="0"/>
          <w:w w:val="100"/>
          <w:sz w:val="28"/>
          <w:szCs w:val="28"/>
          <w14:textFill>
            <w14:solidFill>
              <w14:schemeClr w14:val="tx1"/>
            </w14:solidFill>
          </w14:textFill>
        </w:rPr>
        <w:t>实时仿真演示，生动形象直观、易于理解；利用学习通平台实现网</w:t>
      </w:r>
      <w:r>
        <w:rPr>
          <w:rFonts w:hint="eastAsia" w:ascii="仿宋" w:hAnsi="仿宋" w:eastAsia="仿宋" w:cs="仿宋"/>
          <w:color w:val="000000" w:themeColor="text1"/>
          <w:spacing w:val="0"/>
          <w:w w:val="100"/>
          <w:sz w:val="28"/>
          <w:szCs w:val="28"/>
          <w:lang w:val="en-US" w:eastAsia="zh-CN"/>
          <w14:textFill>
            <w14:solidFill>
              <w14:schemeClr w14:val="tx1"/>
            </w14:solidFill>
          </w14:textFill>
        </w:rPr>
        <w:t>络</w:t>
      </w:r>
      <w:r>
        <w:rPr>
          <w:rFonts w:hint="eastAsia" w:ascii="仿宋" w:hAnsi="仿宋" w:eastAsia="仿宋" w:cs="仿宋"/>
          <w:color w:val="000000" w:themeColor="text1"/>
          <w:spacing w:val="0"/>
          <w:w w:val="100"/>
          <w:sz w:val="28"/>
          <w:szCs w:val="28"/>
          <w14:textFill>
            <w14:solidFill>
              <w14:schemeClr w14:val="tx1"/>
            </w14:solidFill>
          </w14:textFill>
        </w:rPr>
        <w:t>辅导、答疑、评价，提高学生学习效果；利用自主研发的虚拟仿真平台，进行产品的虚拟装配与调试，解决了实训环境不完善、实训耗材昂贵、实训环境安全隐患等问题，并且可以在任何时间、地点、终端的情况下进行实践训练，构建出“理-虚-实”一体化的实践教学模式，切实提升学生的实践</w:t>
      </w:r>
      <w:r>
        <w:rPr>
          <w:rFonts w:hint="eastAsia" w:ascii="仿宋" w:hAnsi="仿宋" w:eastAsia="仿宋" w:cs="仿宋"/>
          <w:color w:val="000000" w:themeColor="text1"/>
          <w:spacing w:val="0"/>
          <w:w w:val="100"/>
          <w:sz w:val="28"/>
          <w:szCs w:val="28"/>
          <w:lang w:val="en-US" w:eastAsia="zh-CN"/>
          <w14:textFill>
            <w14:solidFill>
              <w14:schemeClr w14:val="tx1"/>
            </w14:solidFill>
          </w14:textFill>
        </w:rPr>
        <w:t>操作</w:t>
      </w:r>
      <w:r>
        <w:rPr>
          <w:rFonts w:hint="eastAsia" w:ascii="仿宋" w:hAnsi="仿宋" w:eastAsia="仿宋" w:cs="仿宋"/>
          <w:color w:val="000000" w:themeColor="text1"/>
          <w:spacing w:val="0"/>
          <w:w w:val="100"/>
          <w:sz w:val="28"/>
          <w:szCs w:val="28"/>
          <w14:textFill>
            <w14:solidFill>
              <w14:schemeClr w14:val="tx1"/>
            </w14:solidFill>
          </w14:textFill>
        </w:rPr>
        <w:t>能力。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sz w:val="28"/>
          <w:szCs w:val="28"/>
          <w14:textFill>
            <w14:solidFill>
              <w14:schemeClr w14:val="tx1"/>
            </w14:solidFill>
          </w14:textFill>
        </w:rPr>
      </w:pPr>
      <w:r>
        <w:rPr>
          <w:rFonts w:hint="eastAsia" w:ascii="仿宋" w:hAnsi="仿宋" w:eastAsia="仿宋" w:cs="仿宋"/>
          <w:color w:val="000000" w:themeColor="text1"/>
          <w:spacing w:val="0"/>
          <w:w w:val="100"/>
          <w:sz w:val="28"/>
          <w:szCs w:val="28"/>
          <w14:textFill>
            <w14:solidFill>
              <w14:schemeClr w14:val="tx1"/>
            </w14:solidFill>
          </w14:textFill>
        </w:rPr>
        <w:t>在电力拖动与自动控制技能训练课程中，结合学生实际，借助CADe-SIUM、V-ELEQ仿真操作系统，打造了理虚、虚实、理实多元学习场景，虚实循环内化知识，强化教学重点，层层加深岗位体验，解决了复杂路线难梳理、知识技能难转化、安装操作难规范的项目重点问题，破解教学难点。</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240" w:lineRule="auto"/>
        <w:ind w:leftChars="0" w:right="0" w:rightChars="0" w:firstLine="0" w:firstLineChars="0"/>
        <w:jc w:val="center"/>
        <w:textAlignment w:val="auto"/>
        <w:rPr>
          <w:rFonts w:hint="eastAsia" w:eastAsiaTheme="minorEastAsia"/>
          <w:color w:val="000000" w:themeColor="text1"/>
          <w:spacing w:val="0"/>
          <w:w w:val="100"/>
          <w:lang w:eastAsia="zh-CN"/>
          <w14:textFill>
            <w14:solidFill>
              <w14:schemeClr w14:val="tx1"/>
            </w14:solidFill>
          </w14:textFill>
        </w:rPr>
      </w:pPr>
      <w:r>
        <w:rPr>
          <w:rFonts w:hint="eastAsia" w:eastAsiaTheme="minorEastAsia"/>
          <w:color w:val="000000" w:themeColor="text1"/>
          <w:spacing w:val="0"/>
          <w:w w:val="100"/>
          <w:lang w:eastAsia="zh-CN"/>
          <w14:textFill>
            <w14:solidFill>
              <w14:schemeClr w14:val="tx1"/>
            </w14:solidFill>
          </w14:textFill>
        </w:rPr>
        <w:drawing>
          <wp:inline distT="0" distB="0" distL="114300" distR="114300">
            <wp:extent cx="5039995" cy="2423160"/>
            <wp:effectExtent l="0" t="0" r="8255" b="15240"/>
            <wp:docPr id="97" name="图片 97" descr="cfb201999148fc59ef252d4d07c5a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cfb201999148fc59ef252d4d07c5a86"/>
                    <pic:cNvPicPr>
                      <a:picLocks noChangeAspect="1"/>
                    </pic:cNvPicPr>
                  </pic:nvPicPr>
                  <pic:blipFill>
                    <a:blip r:embed="rId47"/>
                    <a:stretch>
                      <a:fillRect/>
                    </a:stretch>
                  </pic:blipFill>
                  <pic:spPr>
                    <a:xfrm>
                      <a:off x="0" y="0"/>
                      <a:ext cx="5039995" cy="2423160"/>
                    </a:xfrm>
                    <a:prstGeom prst="rect">
                      <a:avLst/>
                    </a:prstGeom>
                  </pic:spPr>
                </pic:pic>
              </a:graphicData>
            </a:graphic>
          </wp:inline>
        </w:drawing>
      </w:r>
    </w:p>
    <w:p>
      <w:pPr>
        <w:jc w:val="center"/>
        <w:rPr>
          <w:rFonts w:hint="default" w:cs="仿宋"/>
          <w:color w:val="000000" w:themeColor="text1"/>
          <w:spacing w:val="0"/>
          <w:w w:val="100"/>
          <w:sz w:val="28"/>
          <w:szCs w:val="28"/>
          <w:lang w:val="en-US" w:eastAsia="zh-CN"/>
          <w14:textFill>
            <w14:solidFill>
              <w14:schemeClr w14:val="tx1"/>
            </w14:solidFill>
          </w14:textFill>
        </w:rPr>
      </w:pPr>
      <w:r>
        <w:rPr>
          <w:rFonts w:hint="eastAsia" w:asciiTheme="minorEastAsia" w:hAnsiTheme="minorEastAsia"/>
          <w:color w:val="000000" w:themeColor="text1"/>
          <w:spacing w:val="0"/>
          <w:w w:val="100"/>
          <w:szCs w:val="21"/>
          <w14:textFill>
            <w14:solidFill>
              <w14:schemeClr w14:val="tx1"/>
            </w14:solidFill>
          </w14:textFill>
        </w:rPr>
        <w:t>图片</w:t>
      </w:r>
      <w:r>
        <w:rPr>
          <w:rFonts w:hint="eastAsia" w:asciiTheme="minorEastAsia" w:hAnsiTheme="minorEastAsia"/>
          <w:color w:val="000000" w:themeColor="text1"/>
          <w:spacing w:val="0"/>
          <w:w w:val="100"/>
          <w:szCs w:val="21"/>
          <w:lang w:val="en-US" w:eastAsia="zh-CN"/>
          <w14:textFill>
            <w14:solidFill>
              <w14:schemeClr w14:val="tx1"/>
            </w14:solidFill>
          </w14:textFill>
        </w:rPr>
        <w:t>12</w:t>
      </w:r>
      <w:r>
        <w:rPr>
          <w:rFonts w:hint="eastAsia" w:asciiTheme="minorEastAsia" w:hAnsiTheme="minorEastAsia"/>
          <w:color w:val="000000" w:themeColor="text1"/>
          <w:spacing w:val="0"/>
          <w:w w:val="100"/>
          <w:szCs w:val="21"/>
          <w14:textFill>
            <w14:solidFill>
              <w14:schemeClr w14:val="tx1"/>
            </w14:solidFill>
          </w14:textFill>
        </w:rPr>
        <w:t>：</w:t>
      </w:r>
      <w:r>
        <w:rPr>
          <w:rFonts w:hint="eastAsia" w:asciiTheme="minorEastAsia" w:hAnsiTheme="minorEastAsia"/>
          <w:color w:val="000000" w:themeColor="text1"/>
          <w:spacing w:val="0"/>
          <w:w w:val="100"/>
          <w:szCs w:val="21"/>
          <w:lang w:val="en-US" w:eastAsia="zh-CN"/>
          <w14:textFill>
            <w14:solidFill>
              <w14:schemeClr w14:val="tx1"/>
            </w14:solidFill>
          </w14:textFill>
        </w:rPr>
        <w:t>“理-实-虚”一体化教学原理</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eastAsia" w:ascii="仿宋" w:hAnsi="仿宋" w:eastAsia="仿宋" w:cs="仿宋"/>
          <w:b/>
          <w:bCs/>
          <w:color w:val="000000" w:themeColor="text1"/>
          <w:spacing w:val="0"/>
          <w:w w:val="100"/>
          <w:sz w:val="28"/>
          <w:szCs w:val="28"/>
          <w:lang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2.2.5</w:t>
      </w:r>
      <w:r>
        <w:rPr>
          <w:rFonts w:hint="eastAsia" w:ascii="仿宋" w:hAnsi="仿宋" w:eastAsia="仿宋" w:cs="仿宋"/>
          <w:b/>
          <w:bCs/>
          <w:color w:val="000000" w:themeColor="text1"/>
          <w:spacing w:val="0"/>
          <w:w w:val="100"/>
          <w:sz w:val="28"/>
          <w:szCs w:val="28"/>
          <w14:textFill>
            <w14:solidFill>
              <w14:schemeClr w14:val="tx1"/>
            </w14:solidFill>
          </w14:textFill>
        </w:rPr>
        <w:t>师资队伍建设</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ascii="仿宋" w:hAnsi="仿宋" w:eastAsia="仿宋" w:cs="仿宋"/>
          <w:color w:val="000000" w:themeColor="text1"/>
          <w:spacing w:val="0"/>
          <w:w w:val="100"/>
          <w:sz w:val="28"/>
          <w:szCs w:val="28"/>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泊头市政府建立了中职学校教师补充长效机制，制定了优惠政策，为完善学校教师队伍结构配置提供了有力保障。在教师招聘过程中充分考虑学校发展需求，从专业设置、教师数量、学历要求、年龄等方面听取学校意见，2024年为职教中心招聘教师15名，市政府、人社局委派见习教师6人，河北科技师范学院安排见习教师6人，缓解专业教学师资不足的压力，为教育教学工作的顺利开展提供了有力支撑。</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eastAsia" w:cs="仿宋"/>
          <w:b/>
          <w:bCs/>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教师队伍建设机制</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学校努力打造一支业务精良、专业化水平高的专家型教师队伍，尤其重视对青年教师的培养，学校依照教育部《中等职业学校教师专业标准（试行）》、中共中央、国务院《关于全面深化新时代教师队伍建设改革的意见》《新时代职业教育师资队伍建设改革定位及发展趋势》《职业教育教师队伍建设“十三五”回顾与“十四五”展望》等文件精神，制定了《泊头市职业技术教育中心教师队伍建设方案》，调整优化了《校级名师、学科带头人、骨干教师评选方案及管理办法》《泊头市职教中心新进教师培训方案》《教师进企业实践管理制度》《泊头市职教中心外聘教师管理办法》等一系列教师培养管理制度。定期开展培训活动，交流教学经验，树立名师典型，转变教育理念，总结教育反思，增强了工作业务素质，提高了教育教学水平。</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学校教师队伍建设以“师德为先、学生为本、能力为重、终身学习”为指导思想，按照“稳定、培养、引进、借智”的建设思路，以校企合作为依托，以专业建设、课程建设为载体，以全面提高教师队伍素质为核心，以培养学科带头人、中青年骨干教师和教学名师为重点，坚持引进与培养并重、使用和管理并举，更新师资队伍建设理念，创新师资队伍建设机制，完善教师监督和评价体系，在动态平衡中调整数量、提升质量、优化结构，形成教师队伍可持续发展的良好环境，着力建设一支“专兼结合、校企互通、师德高尚、业务精湛”的教师队伍，推动学校教师向着“双师型+企业服务型+行业专家型”的方向发展，为实现“创泊头职教特色，塑沧州职教品牌，办河北职教名校”的战略目标提供有力的人才支撑。</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师资队伍建设制度更加完善，教师队伍结构更加合理，双师型教师比例不断提高。教师队伍理论素养、教科研能力、管理服务能力都显著提高，质量意识、标准意识、自我诊改意识明显增强。教师队伍面貌焕然一新，爱岗敬业，团结协作，无私奉献，开拓创新，担当作为有勇气，干事创业有劲头，教态端正，教风优良。</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eastAsia" w:cs="仿宋"/>
          <w:b/>
          <w:bCs/>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教师队伍建设实施</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按照《中共中央 国务院关于弘扬教育家精神加强新时代高素质专业化教师队伍建设的意见》文件要求，加强教师队伍“教育家精神”建设，坚持教育家精神铸魂强师，引导广大教师坚定心有大我、至诚报国的理想信念，陶冶言为士则、行为世范的道德情操，涵养启智润心、因材施教的育人智慧，秉持勤学笃行、求是创新的躬耕态度，勤修乐教爱生、甘于奉献的仁爱之心，树立胸怀天下、以文化人的弘道追求，践行教师群体共同价值追求。坚持教育家精神培育涵养，融入教师培养、发展，构建日常浸润、项目赋能、平台支撑的教师发展良好生态。坚持教育家精神弘扬践行，贯穿教师课堂教学、科学研究、社会实践等各环节，筑牢教育家精神践行主阵地。坚持教育家精神引领激励，建立完善教师标准体系，纳入教师管理评价全过程，引导广大教师将教育家精神转化为思想自觉、行动自觉。</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对照“教师专业提升行动方案”，深入实施青蓝计划，加快青年教师专业成长，形成教师梯队化成长格局，为建设一支业务精湛、结构合理、充满活力的师资队伍提供了有力保障。每一名新进教师都必须过思想关、教学理念关、教材关、教法关、技能关、管理关，层层过关，层层考核，为青年教师成长发展打下坚实基础。</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学校广泛开展教师专业技能、实践教学、信息技术应用和教学研究能力提升培训。组织专业骨干教师参加研修学习，培养造就一批“教练型”教学名师和专业带头人。推动实施模块化课程、项目式教学，打造师德高尚、技艺精湛、育人水平高超的青年师德标兵、骨干教师、专业带头人、学科带头人、教学名师、教坛新秀。</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2024年制定了详细的听评课计划，实施开展了“高职教师引领课”“优秀教师观摩课”“青年教师优质课”“新任教师过关课”等一系列课程展示活动，做到“一师一优课、一课一名师”。</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学校高度重视教师入企实践锻炼，深入贯彻落实中共中央、国务院《关于全面深化新时代教师队伍建设改革的意见》等文件精神，制定了《泊头市职教中心专业教师入企实践锻炼管理办法》，2024年学校派出22名教师前往企业实践锻炼460(人天）。坚持效能原则、对口原则，切实提高专业课教师实践锻炼的实效性；实践中，明确任务要求，强化纪律和安全意识，确保入企集中实践工作有序进行；做好实践过程的扎实跟进，定期进行实践实践情况反馈。</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在企业实践锻炼中，各位教师发挥专业特长，认真钻研，破解难题，吃苦耐劳，有效实现了学校、企业的有机融合。老师们结合教学与生产实际，学习企业新技术、新工艺、新方法，掌握了新的生产技术信息，也对专业的现状和发展趋势有了切实了解。通过实践锻炼，拓展专业视野，优化教师能力结构，切实为专业教师“赋能”，提高了教学水平，促进高技能应用型人才培养。</w:t>
      </w:r>
    </w:p>
    <w:p>
      <w:pPr>
        <w:spacing w:line="360" w:lineRule="auto"/>
        <w:ind w:firstLine="120" w:firstLineChars="5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表10：2024年教师入企实践情况一览表</w:t>
      </w:r>
    </w:p>
    <w:tbl>
      <w:tblPr>
        <w:tblStyle w:val="6"/>
        <w:tblW w:w="8172" w:type="dxa"/>
        <w:jc w:val="center"/>
        <w:shd w:val="clear" w:color="auto" w:fill="auto"/>
        <w:tblLayout w:type="autofit"/>
        <w:tblCellMar>
          <w:top w:w="0" w:type="dxa"/>
          <w:left w:w="108" w:type="dxa"/>
          <w:bottom w:w="0" w:type="dxa"/>
          <w:right w:w="108" w:type="dxa"/>
        </w:tblCellMar>
      </w:tblPr>
      <w:tblGrid>
        <w:gridCol w:w="807"/>
        <w:gridCol w:w="1223"/>
        <w:gridCol w:w="3194"/>
        <w:gridCol w:w="1607"/>
        <w:gridCol w:w="1341"/>
      </w:tblGrid>
      <w:tr>
        <w:trPr>
          <w:trHeight w:val="580" w:hRule="atLeast"/>
          <w:jc w:val="center"/>
        </w:trPr>
        <w:tc>
          <w:tcPr>
            <w:tcW w:w="817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泊头市职教中心专业课教师下企业实践统计</w:t>
            </w:r>
          </w:p>
        </w:tc>
      </w:tr>
      <w:tr>
        <w:tblPrEx>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姓名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实践企业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实践（天）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实践岗位</w:t>
            </w:r>
          </w:p>
        </w:tc>
      </w:tr>
      <w:tr>
        <w:tblPrEx>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窦赵明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兴林模具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UG编程</w:t>
            </w:r>
          </w:p>
        </w:tc>
      </w:tr>
      <w:tr>
        <w:tblPrEx>
          <w:shd w:val="clear" w:color="auto" w:fill="auto"/>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胡尚普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兴林模具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UG编程</w:t>
            </w:r>
          </w:p>
        </w:tc>
      </w:tr>
      <w:tr>
        <w:tblPrEx>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王艳龙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兴林模具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UG编程</w:t>
            </w:r>
          </w:p>
        </w:tc>
      </w:tr>
      <w:tr>
        <w:tblPrEx>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荣立群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兴林模具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UG编程</w:t>
            </w:r>
          </w:p>
        </w:tc>
      </w:tr>
      <w:tr>
        <w:tblPrEx>
          <w:shd w:val="clear" w:color="auto" w:fill="auto"/>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苏福强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兴林模具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UG编程</w:t>
            </w:r>
          </w:p>
        </w:tc>
      </w:tr>
      <w:tr>
        <w:tblPrEx>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王亚男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泊头市职教中心幼儿园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园长助理</w:t>
            </w:r>
          </w:p>
        </w:tc>
      </w:tr>
      <w:tr>
        <w:tblPrEx>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李响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泊头市职教中心幼儿园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园长助理</w:t>
            </w:r>
          </w:p>
        </w:tc>
      </w:tr>
      <w:tr>
        <w:tblPrEx>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陈辰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泊头市职教中心幼儿园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教师助理</w:t>
            </w:r>
          </w:p>
        </w:tc>
      </w:tr>
      <w:tr>
        <w:tblPrEx>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李真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泊头市职教中心幼儿园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教师助理</w:t>
            </w:r>
          </w:p>
        </w:tc>
      </w:tr>
      <w:tr>
        <w:tblPrEx>
          <w:shd w:val="clear" w:color="auto" w:fill="auto"/>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刘培艳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泊头市职教中心幼儿园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教师助理</w:t>
            </w:r>
          </w:p>
        </w:tc>
      </w:tr>
      <w:tr>
        <w:tblPrEx>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郑淯芳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泊头市中泊防爆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会计</w:t>
            </w:r>
          </w:p>
        </w:tc>
      </w:tr>
      <w:tr>
        <w:tblPrEx>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张均慧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泊头市中泊防爆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会计</w:t>
            </w:r>
          </w:p>
        </w:tc>
      </w:tr>
      <w:tr>
        <w:tblPrEx>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杜莹莹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泊头市中泊防爆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会计</w:t>
            </w:r>
          </w:p>
        </w:tc>
      </w:tr>
      <w:tr>
        <w:tblPrEx>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付雪雪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泊头市四凯防爆有限公司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会计</w:t>
            </w:r>
          </w:p>
        </w:tc>
      </w:tr>
      <w:tr>
        <w:tblPrEx>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陈晨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泊头市四凯防爆有限公司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设计</w:t>
            </w:r>
          </w:p>
        </w:tc>
      </w:tr>
      <w:tr>
        <w:tblPrEx>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王勋勋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泊头市四凯防爆有限公司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设计</w:t>
            </w:r>
          </w:p>
        </w:tc>
      </w:tr>
      <w:tr>
        <w:tblPrEx>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张清清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泊头市黄河电脑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平面设计</w:t>
            </w:r>
          </w:p>
        </w:tc>
      </w:tr>
      <w:tr>
        <w:tblPrEx>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赵梅杰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泊头市黄河电脑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平面设计</w:t>
            </w:r>
          </w:p>
        </w:tc>
      </w:tr>
      <w:tr>
        <w:tblPrEx>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姚园园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泊头市四凯防爆有限公司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销售</w:t>
            </w:r>
          </w:p>
        </w:tc>
      </w:tr>
      <w:tr>
        <w:tblPrEx>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王凯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泊头市汇友除尘有限公司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技术员</w:t>
            </w:r>
          </w:p>
        </w:tc>
      </w:tr>
      <w:tr>
        <w:tblPrEx>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郭洁明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泊头市汇友除尘有限公司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操作工</w:t>
            </w:r>
          </w:p>
        </w:tc>
      </w:tr>
      <w:tr>
        <w:tblPrEx>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闫晓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泊头市汇友除尘有限公司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操作工</w:t>
            </w:r>
          </w:p>
        </w:tc>
      </w:tr>
    </w:tbl>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eastAsia" w:cs="仿宋"/>
          <w:b/>
          <w:bCs/>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教师队伍建设成效</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学校努力打造引领教学模式改革的教学创新团队，以全面提升师资队伍素质为核心，以专业梯队建设为重点，以提高人才培养质量为目标，以技能型师资队伍建设为突破口，以省级教学创新团队建设为目标，以省级重点专业建设为契机，以培育具有实践能力和创新能力的技能人才为宗旨，构建起“一条主线、两个面向、三者融合、四个突出”为主要内容的教学创新团队建设框架。</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0"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学校“电气技术应用”教学创新团队建成以来来，团队精诚协作，创新教学模式，打造精品课程，实现了电气技术应用专业由单纯的课堂教学向产教融合教学模式下的“教学、研究、服务”一体化方向的转变。在理论教学、能力培养、教研成果方面都取得显著成果。</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0"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学校教师不断提升信息化教学能力，增强教学的针对性和实用性，将信息化教学手段运用到教育教学实践中去。为所有教室都配备了多媒体教学设备，并组织开展信息化教学知识讲座，教师能够充分运用信息化手段进行教育教学活动，教师达到较高的信息技术能力，取得显著的教学成效。</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0"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学校教师积极参与教科研实践，以科研带教研、以教研促教改，教育教学工作模式由“经验型”向“科研型”转变，教育教学工作更加科学化、系统化，2023-2024学年学校教师发表论文5篇，完成课题立项10项、课题结项8项。在省、市级技能大赛、教师教育教学信息化比赛、教学能力大赛、班主任业务能力大赛中61名教师获奖。</w:t>
      </w:r>
    </w:p>
    <w:p>
      <w:pPr>
        <w:spacing w:line="360" w:lineRule="auto"/>
        <w:ind w:firstLine="105" w:firstLineChars="50"/>
        <w:jc w:val="center"/>
        <w:rPr>
          <w:rFonts w:hint="eastAsia" w:ascii="仿宋" w:hAnsi="仿宋" w:eastAsia="仿宋" w:cs="仿宋"/>
          <w:b/>
          <w:bCs/>
          <w:color w:val="auto"/>
          <w:sz w:val="21"/>
          <w:szCs w:val="21"/>
          <w:lang w:val="en-US" w:eastAsia="zh-CN"/>
        </w:rPr>
      </w:pPr>
      <w:r>
        <w:rPr>
          <w:rFonts w:hint="eastAsia" w:ascii="仿宋" w:hAnsi="仿宋" w:eastAsia="仿宋" w:cs="仿宋"/>
          <w:b/>
          <w:bCs/>
          <w:color w:val="auto"/>
          <w:sz w:val="21"/>
          <w:szCs w:val="21"/>
          <w:lang w:val="en-US" w:eastAsia="zh-CN"/>
        </w:rPr>
        <w:t>表11：2024年教师发表论文情况一览表</w:t>
      </w:r>
    </w:p>
    <w:tbl>
      <w:tblPr>
        <w:tblStyle w:val="7"/>
        <w:tblW w:w="97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80"/>
        <w:gridCol w:w="4358"/>
        <w:gridCol w:w="1701"/>
        <w:gridCol w:w="1269"/>
        <w:gridCol w:w="85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3" w:hRule="atLeast"/>
          <w:jc w:val="center"/>
        </w:trPr>
        <w:tc>
          <w:tcPr>
            <w:tcW w:w="6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bCs/>
                <w:i w:val="0"/>
                <w:iCs w:val="0"/>
                <w:color w:val="auto"/>
                <w:kern w:val="0"/>
                <w:sz w:val="18"/>
                <w:szCs w:val="18"/>
                <w:u w:val="none"/>
                <w:lang w:val="en-US" w:eastAsia="zh-CN" w:bidi="ar"/>
              </w:rPr>
            </w:pPr>
            <w:r>
              <w:rPr>
                <w:rFonts w:hint="eastAsia" w:ascii="仿宋" w:hAnsi="仿宋" w:eastAsia="仿宋" w:cs="仿宋"/>
                <w:b/>
                <w:bCs/>
                <w:i w:val="0"/>
                <w:iCs w:val="0"/>
                <w:color w:val="auto"/>
                <w:kern w:val="0"/>
                <w:sz w:val="18"/>
                <w:szCs w:val="18"/>
                <w:u w:val="none"/>
                <w:lang w:val="en-US" w:eastAsia="zh-CN" w:bidi="ar"/>
              </w:rPr>
              <w:t>序号</w:t>
            </w:r>
          </w:p>
        </w:tc>
        <w:tc>
          <w:tcPr>
            <w:tcW w:w="435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bCs/>
                <w:i w:val="0"/>
                <w:iCs w:val="0"/>
                <w:color w:val="auto"/>
                <w:kern w:val="0"/>
                <w:sz w:val="18"/>
                <w:szCs w:val="18"/>
                <w:u w:val="none"/>
                <w:lang w:val="en-US" w:eastAsia="zh-CN" w:bidi="ar"/>
              </w:rPr>
            </w:pPr>
            <w:r>
              <w:rPr>
                <w:rFonts w:hint="eastAsia" w:ascii="仿宋" w:hAnsi="仿宋" w:eastAsia="仿宋" w:cs="仿宋"/>
                <w:b/>
                <w:bCs/>
                <w:i w:val="0"/>
                <w:iCs w:val="0"/>
                <w:color w:val="auto"/>
                <w:kern w:val="0"/>
                <w:sz w:val="18"/>
                <w:szCs w:val="18"/>
                <w:u w:val="none"/>
                <w:lang w:val="en-US" w:eastAsia="zh-CN" w:bidi="ar"/>
              </w:rPr>
              <w:t>论文名称(全称)</w:t>
            </w:r>
          </w:p>
        </w:tc>
        <w:tc>
          <w:tcPr>
            <w:tcW w:w="17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bCs/>
                <w:i w:val="0"/>
                <w:iCs w:val="0"/>
                <w:color w:val="auto"/>
                <w:kern w:val="0"/>
                <w:sz w:val="18"/>
                <w:szCs w:val="18"/>
                <w:u w:val="none"/>
                <w:lang w:val="en-US" w:eastAsia="zh-CN" w:bidi="ar"/>
              </w:rPr>
            </w:pPr>
            <w:r>
              <w:rPr>
                <w:rFonts w:hint="eastAsia" w:ascii="仿宋" w:hAnsi="仿宋" w:eastAsia="仿宋" w:cs="仿宋"/>
                <w:b/>
                <w:bCs/>
                <w:i w:val="0"/>
                <w:iCs w:val="0"/>
                <w:color w:val="auto"/>
                <w:kern w:val="0"/>
                <w:sz w:val="18"/>
                <w:szCs w:val="18"/>
                <w:u w:val="none"/>
                <w:lang w:val="en-US" w:eastAsia="zh-CN" w:bidi="ar"/>
              </w:rPr>
              <w:t>期刊名称（全称）</w:t>
            </w:r>
          </w:p>
        </w:tc>
        <w:tc>
          <w:tcPr>
            <w:tcW w:w="126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bCs/>
                <w:i w:val="0"/>
                <w:iCs w:val="0"/>
                <w:color w:val="auto"/>
                <w:kern w:val="0"/>
                <w:sz w:val="18"/>
                <w:szCs w:val="18"/>
                <w:u w:val="none"/>
                <w:lang w:val="en-US" w:eastAsia="zh-CN" w:bidi="ar"/>
              </w:rPr>
            </w:pPr>
            <w:r>
              <w:rPr>
                <w:rFonts w:hint="eastAsia" w:ascii="仿宋" w:hAnsi="仿宋" w:eastAsia="仿宋" w:cs="仿宋"/>
                <w:b/>
                <w:bCs/>
                <w:i w:val="0"/>
                <w:iCs w:val="0"/>
                <w:color w:val="auto"/>
                <w:kern w:val="0"/>
                <w:sz w:val="18"/>
                <w:szCs w:val="18"/>
                <w:u w:val="none"/>
                <w:lang w:val="en-US" w:eastAsia="zh-CN" w:bidi="ar"/>
              </w:rPr>
              <w:t>发表日期</w:t>
            </w:r>
          </w:p>
        </w:tc>
        <w:tc>
          <w:tcPr>
            <w:tcW w:w="8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bCs/>
                <w:i w:val="0"/>
                <w:iCs w:val="0"/>
                <w:color w:val="auto"/>
                <w:kern w:val="0"/>
                <w:sz w:val="18"/>
                <w:szCs w:val="18"/>
                <w:u w:val="none"/>
                <w:lang w:val="en-US" w:eastAsia="zh-CN" w:bidi="ar"/>
              </w:rPr>
            </w:pPr>
            <w:r>
              <w:rPr>
                <w:rFonts w:hint="eastAsia" w:ascii="仿宋" w:hAnsi="仿宋" w:eastAsia="仿宋" w:cs="仿宋"/>
                <w:b/>
                <w:bCs/>
                <w:i w:val="0"/>
                <w:iCs w:val="0"/>
                <w:color w:val="auto"/>
                <w:kern w:val="0"/>
                <w:sz w:val="18"/>
                <w:szCs w:val="18"/>
                <w:u w:val="none"/>
                <w:lang w:val="en-US" w:eastAsia="zh-CN" w:bidi="ar"/>
              </w:rPr>
              <w:t>教师</w:t>
            </w:r>
          </w:p>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bCs/>
                <w:i w:val="0"/>
                <w:iCs w:val="0"/>
                <w:color w:val="auto"/>
                <w:kern w:val="0"/>
                <w:sz w:val="18"/>
                <w:szCs w:val="18"/>
                <w:u w:val="none"/>
                <w:lang w:val="en-US" w:eastAsia="zh-CN" w:bidi="ar"/>
              </w:rPr>
            </w:pPr>
            <w:r>
              <w:rPr>
                <w:rFonts w:hint="eastAsia" w:ascii="仿宋" w:hAnsi="仿宋" w:eastAsia="仿宋" w:cs="仿宋"/>
                <w:b/>
                <w:bCs/>
                <w:i w:val="0"/>
                <w:iCs w:val="0"/>
                <w:color w:val="auto"/>
                <w:kern w:val="0"/>
                <w:sz w:val="18"/>
                <w:szCs w:val="18"/>
                <w:u w:val="none"/>
                <w:lang w:val="en-US" w:eastAsia="zh-CN" w:bidi="ar"/>
              </w:rPr>
              <w:t>姓名</w:t>
            </w:r>
          </w:p>
        </w:tc>
        <w:tc>
          <w:tcPr>
            <w:tcW w:w="8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bCs/>
                <w:i w:val="0"/>
                <w:iCs w:val="0"/>
                <w:color w:val="auto"/>
                <w:kern w:val="0"/>
                <w:sz w:val="18"/>
                <w:szCs w:val="18"/>
                <w:u w:val="none"/>
                <w:lang w:val="en-US" w:eastAsia="zh-CN" w:bidi="ar"/>
              </w:rPr>
            </w:pPr>
            <w:r>
              <w:rPr>
                <w:rFonts w:hint="eastAsia" w:ascii="仿宋" w:hAnsi="仿宋" w:eastAsia="仿宋" w:cs="仿宋"/>
                <w:b/>
                <w:bCs/>
                <w:i w:val="0"/>
                <w:iCs w:val="0"/>
                <w:color w:val="auto"/>
                <w:kern w:val="0"/>
                <w:sz w:val="18"/>
                <w:szCs w:val="18"/>
                <w:u w:val="none"/>
                <w:lang w:val="en-US" w:eastAsia="zh-CN" w:bidi="ar"/>
              </w:rPr>
              <w:t>作者</w:t>
            </w:r>
          </w:p>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仿宋" w:hAnsi="仿宋" w:eastAsia="仿宋" w:cs="仿宋"/>
                <w:b/>
                <w:bCs/>
                <w:i w:val="0"/>
                <w:iCs w:val="0"/>
                <w:color w:val="auto"/>
                <w:kern w:val="0"/>
                <w:sz w:val="18"/>
                <w:szCs w:val="18"/>
                <w:u w:val="none"/>
                <w:lang w:val="en-US" w:eastAsia="zh-CN" w:bidi="ar"/>
              </w:rPr>
            </w:pPr>
            <w:r>
              <w:rPr>
                <w:rFonts w:hint="eastAsia" w:ascii="仿宋" w:hAnsi="仿宋" w:eastAsia="仿宋" w:cs="仿宋"/>
                <w:b/>
                <w:bCs/>
                <w:i w:val="0"/>
                <w:iCs w:val="0"/>
                <w:color w:val="auto"/>
                <w:kern w:val="0"/>
                <w:sz w:val="18"/>
                <w:szCs w:val="18"/>
                <w:u w:val="none"/>
                <w:lang w:val="en-US" w:eastAsia="zh-CN" w:bidi="ar"/>
              </w:rPr>
              <w:t>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shd w:val="clear" w:color="auto" w:fill="auto"/>
            <w:vAlign w:val="center"/>
          </w:tcPr>
          <w:p>
            <w:pPr>
              <w:keepNext w:val="0"/>
              <w:keepLines w:val="0"/>
              <w:widowControl/>
              <w:suppressLineNumbers w:val="0"/>
              <w:jc w:val="center"/>
              <w:rPr>
                <w:rFonts w:hint="eastAsia" w:ascii="仿宋" w:hAnsi="仿宋" w:eastAsia="仿宋" w:cs="仿宋"/>
                <w:color w:val="000000"/>
                <w:kern w:val="0"/>
                <w:sz w:val="18"/>
                <w:szCs w:val="18"/>
                <w:vertAlign w:val="baseline"/>
                <w:lang w:val="en-US" w:eastAsia="zh-CN" w:bidi="ar"/>
              </w:rPr>
            </w:pPr>
            <w:r>
              <w:rPr>
                <w:rFonts w:hint="eastAsia" w:ascii="仿宋" w:hAnsi="仿宋" w:eastAsia="仿宋" w:cs="仿宋"/>
                <w:color w:val="000000"/>
                <w:kern w:val="0"/>
                <w:sz w:val="18"/>
                <w:szCs w:val="18"/>
                <w:vertAlign w:val="baseline"/>
                <w:lang w:val="en-US" w:eastAsia="zh-CN" w:bidi="ar"/>
              </w:rPr>
              <w:t>1</w:t>
            </w:r>
          </w:p>
        </w:tc>
        <w:tc>
          <w:tcPr>
            <w:tcW w:w="4358"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创新能力培养视角下中职电子商务《信息技术》教学方法研究</w:t>
            </w:r>
          </w:p>
        </w:tc>
        <w:tc>
          <w:tcPr>
            <w:tcW w:w="170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美眉</w:t>
            </w:r>
          </w:p>
        </w:tc>
        <w:tc>
          <w:tcPr>
            <w:tcW w:w="1269"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2024年6月</w:t>
            </w:r>
          </w:p>
        </w:tc>
        <w:tc>
          <w:tcPr>
            <w:tcW w:w="85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王勋勋</w:t>
            </w:r>
          </w:p>
        </w:tc>
        <w:tc>
          <w:tcPr>
            <w:tcW w:w="850"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第一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shd w:val="clear" w:color="auto" w:fill="auto"/>
            <w:vAlign w:val="center"/>
          </w:tcPr>
          <w:p>
            <w:pPr>
              <w:keepNext w:val="0"/>
              <w:keepLines w:val="0"/>
              <w:widowControl/>
              <w:suppressLineNumbers w:val="0"/>
              <w:jc w:val="center"/>
              <w:rPr>
                <w:rFonts w:hint="eastAsia" w:ascii="仿宋" w:hAnsi="仿宋" w:eastAsia="仿宋" w:cs="仿宋"/>
                <w:color w:val="000000"/>
                <w:kern w:val="0"/>
                <w:sz w:val="18"/>
                <w:szCs w:val="18"/>
                <w:vertAlign w:val="baseline"/>
                <w:lang w:val="en-US" w:eastAsia="zh-CN" w:bidi="ar"/>
              </w:rPr>
            </w:pPr>
            <w:r>
              <w:rPr>
                <w:rFonts w:hint="eastAsia" w:ascii="仿宋" w:hAnsi="仿宋" w:eastAsia="仿宋" w:cs="仿宋"/>
                <w:color w:val="000000"/>
                <w:kern w:val="0"/>
                <w:sz w:val="18"/>
                <w:szCs w:val="18"/>
                <w:vertAlign w:val="baseline"/>
                <w:lang w:val="en-US" w:eastAsia="zh-CN" w:bidi="ar"/>
              </w:rPr>
              <w:t>2</w:t>
            </w:r>
          </w:p>
        </w:tc>
        <w:tc>
          <w:tcPr>
            <w:tcW w:w="4358"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英语课堂中的中国文化：传承与发扬</w:t>
            </w:r>
          </w:p>
        </w:tc>
        <w:tc>
          <w:tcPr>
            <w:tcW w:w="170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教育前沿</w:t>
            </w:r>
          </w:p>
        </w:tc>
        <w:tc>
          <w:tcPr>
            <w:tcW w:w="1269"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2024年5月</w:t>
            </w:r>
          </w:p>
        </w:tc>
        <w:tc>
          <w:tcPr>
            <w:tcW w:w="85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李新萍</w:t>
            </w:r>
          </w:p>
        </w:tc>
        <w:tc>
          <w:tcPr>
            <w:tcW w:w="85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第一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shd w:val="clear" w:color="auto" w:fill="auto"/>
            <w:vAlign w:val="center"/>
          </w:tcPr>
          <w:p>
            <w:pPr>
              <w:keepNext w:val="0"/>
              <w:keepLines w:val="0"/>
              <w:widowControl/>
              <w:suppressLineNumbers w:val="0"/>
              <w:jc w:val="center"/>
              <w:rPr>
                <w:rFonts w:hint="eastAsia" w:ascii="仿宋" w:hAnsi="仿宋" w:eastAsia="仿宋" w:cs="仿宋"/>
                <w:color w:val="000000"/>
                <w:kern w:val="0"/>
                <w:sz w:val="18"/>
                <w:szCs w:val="18"/>
                <w:vertAlign w:val="baseline"/>
                <w:lang w:val="en-US" w:eastAsia="zh-CN" w:bidi="ar"/>
              </w:rPr>
            </w:pPr>
            <w:r>
              <w:rPr>
                <w:rFonts w:hint="eastAsia" w:ascii="仿宋" w:hAnsi="仿宋" w:eastAsia="仿宋" w:cs="仿宋"/>
                <w:color w:val="000000"/>
                <w:kern w:val="0"/>
                <w:sz w:val="18"/>
                <w:szCs w:val="18"/>
                <w:vertAlign w:val="baseline"/>
                <w:lang w:val="en-US" w:eastAsia="zh-CN" w:bidi="ar"/>
              </w:rPr>
              <w:t>3</w:t>
            </w:r>
          </w:p>
        </w:tc>
        <w:tc>
          <w:tcPr>
            <w:tcW w:w="4358"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思政视角下的中职机械制图教学方式论述</w:t>
            </w:r>
          </w:p>
        </w:tc>
        <w:tc>
          <w:tcPr>
            <w:tcW w:w="170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读好书</w:t>
            </w:r>
          </w:p>
        </w:tc>
        <w:tc>
          <w:tcPr>
            <w:tcW w:w="1269"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2024年4月</w:t>
            </w:r>
          </w:p>
        </w:tc>
        <w:tc>
          <w:tcPr>
            <w:tcW w:w="85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闫帅</w:t>
            </w:r>
          </w:p>
        </w:tc>
        <w:tc>
          <w:tcPr>
            <w:tcW w:w="85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第一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shd w:val="clear" w:color="auto" w:fill="auto"/>
            <w:vAlign w:val="center"/>
          </w:tcPr>
          <w:p>
            <w:pPr>
              <w:keepNext w:val="0"/>
              <w:keepLines w:val="0"/>
              <w:widowControl/>
              <w:suppressLineNumbers w:val="0"/>
              <w:jc w:val="center"/>
              <w:rPr>
                <w:rFonts w:hint="eastAsia" w:ascii="仿宋" w:hAnsi="仿宋" w:eastAsia="仿宋" w:cs="仿宋"/>
                <w:color w:val="000000"/>
                <w:kern w:val="0"/>
                <w:sz w:val="18"/>
                <w:szCs w:val="18"/>
                <w:vertAlign w:val="baseline"/>
                <w:lang w:val="en-US" w:eastAsia="zh-CN" w:bidi="ar"/>
              </w:rPr>
            </w:pPr>
            <w:r>
              <w:rPr>
                <w:rFonts w:hint="eastAsia" w:ascii="仿宋" w:hAnsi="仿宋" w:eastAsia="仿宋" w:cs="仿宋"/>
                <w:color w:val="000000"/>
                <w:kern w:val="0"/>
                <w:sz w:val="18"/>
                <w:szCs w:val="18"/>
                <w:vertAlign w:val="baseline"/>
                <w:lang w:val="en-US" w:eastAsia="zh-CN" w:bidi="ar"/>
              </w:rPr>
              <w:t>4</w:t>
            </w:r>
          </w:p>
        </w:tc>
        <w:tc>
          <w:tcPr>
            <w:tcW w:w="4358"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中职数学课与机械专业课的融合教学策略研究</w:t>
            </w:r>
          </w:p>
        </w:tc>
        <w:tc>
          <w:tcPr>
            <w:tcW w:w="170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新课程教学</w:t>
            </w:r>
          </w:p>
        </w:tc>
        <w:tc>
          <w:tcPr>
            <w:tcW w:w="1269"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2023年10月</w:t>
            </w:r>
          </w:p>
        </w:tc>
        <w:tc>
          <w:tcPr>
            <w:tcW w:w="85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周春艳</w:t>
            </w:r>
          </w:p>
        </w:tc>
        <w:tc>
          <w:tcPr>
            <w:tcW w:w="85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第一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shd w:val="clear" w:color="auto" w:fill="auto"/>
          </w:tcPr>
          <w:p>
            <w:pPr>
              <w:keepNext w:val="0"/>
              <w:keepLines w:val="0"/>
              <w:widowControl/>
              <w:suppressLineNumbers w:val="0"/>
              <w:jc w:val="center"/>
              <w:rPr>
                <w:rFonts w:hint="default" w:ascii="仿宋" w:hAnsi="仿宋" w:eastAsia="仿宋" w:cs="仿宋"/>
                <w:color w:val="000000"/>
                <w:kern w:val="0"/>
                <w:sz w:val="18"/>
                <w:szCs w:val="18"/>
                <w:vertAlign w:val="baseline"/>
                <w:lang w:val="en-US" w:eastAsia="zh-CN" w:bidi="ar"/>
              </w:rPr>
            </w:pPr>
            <w:r>
              <w:rPr>
                <w:rFonts w:hint="eastAsia" w:ascii="仿宋" w:hAnsi="仿宋" w:eastAsia="仿宋" w:cs="仿宋"/>
                <w:color w:val="000000"/>
                <w:kern w:val="0"/>
                <w:sz w:val="18"/>
                <w:szCs w:val="18"/>
                <w:vertAlign w:val="baseline"/>
                <w:lang w:val="en-US" w:eastAsia="zh-CN" w:bidi="ar"/>
              </w:rPr>
              <w:t>5</w:t>
            </w:r>
          </w:p>
        </w:tc>
        <w:tc>
          <w:tcPr>
            <w:tcW w:w="4358"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基于产教融合的中职《电力拖动》教学改革实践研究</w:t>
            </w:r>
          </w:p>
        </w:tc>
        <w:tc>
          <w:tcPr>
            <w:tcW w:w="170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传奇故事</w:t>
            </w:r>
          </w:p>
        </w:tc>
        <w:tc>
          <w:tcPr>
            <w:tcW w:w="1269"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2023年11月</w:t>
            </w:r>
          </w:p>
        </w:tc>
        <w:tc>
          <w:tcPr>
            <w:tcW w:w="85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王凯</w:t>
            </w:r>
          </w:p>
        </w:tc>
        <w:tc>
          <w:tcPr>
            <w:tcW w:w="85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第一</w:t>
            </w:r>
          </w:p>
        </w:tc>
      </w:tr>
    </w:tbl>
    <w:p>
      <w:pPr>
        <w:spacing w:line="360" w:lineRule="auto"/>
        <w:ind w:firstLine="105" w:firstLineChars="50"/>
        <w:jc w:val="center"/>
        <w:rPr>
          <w:rFonts w:hint="eastAsia" w:ascii="仿宋" w:hAnsi="仿宋" w:eastAsia="仿宋" w:cs="仿宋"/>
          <w:b/>
          <w:bCs/>
          <w:color w:val="auto"/>
          <w:sz w:val="21"/>
          <w:szCs w:val="21"/>
          <w:lang w:val="en-US" w:eastAsia="zh-CN"/>
        </w:rPr>
      </w:pPr>
      <w:r>
        <w:rPr>
          <w:rFonts w:hint="eastAsia" w:ascii="仿宋" w:hAnsi="仿宋" w:eastAsia="仿宋" w:cs="仿宋"/>
          <w:b/>
          <w:bCs/>
          <w:color w:val="auto"/>
          <w:sz w:val="21"/>
          <w:szCs w:val="21"/>
          <w:lang w:val="en-US" w:eastAsia="zh-CN"/>
        </w:rPr>
        <w:t>表12：2024年教师教师课题立项、结题情况一览表</w:t>
      </w:r>
    </w:p>
    <w:tbl>
      <w:tblPr>
        <w:tblStyle w:val="6"/>
        <w:tblW w:w="10470" w:type="dxa"/>
        <w:jc w:val="center"/>
        <w:shd w:val="clear" w:color="auto" w:fill="auto"/>
        <w:tblLayout w:type="fixed"/>
        <w:tblCellMar>
          <w:top w:w="0" w:type="dxa"/>
          <w:left w:w="108" w:type="dxa"/>
          <w:bottom w:w="0" w:type="dxa"/>
          <w:right w:w="108" w:type="dxa"/>
        </w:tblCellMar>
      </w:tblPr>
      <w:tblGrid>
        <w:gridCol w:w="850"/>
        <w:gridCol w:w="2835"/>
        <w:gridCol w:w="2268"/>
        <w:gridCol w:w="2041"/>
        <w:gridCol w:w="907"/>
        <w:gridCol w:w="907"/>
        <w:gridCol w:w="662"/>
      </w:tblGrid>
      <w:tr>
        <w:tblPrEx>
          <w:tblCellMar>
            <w:top w:w="0" w:type="dxa"/>
            <w:left w:w="108" w:type="dxa"/>
            <w:bottom w:w="0" w:type="dxa"/>
            <w:right w:w="108" w:type="dxa"/>
          </w:tblCellMar>
        </w:tblPrEx>
        <w:trPr>
          <w:trHeight w:val="560"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仿宋" w:hAnsi="仿宋" w:eastAsia="仿宋" w:cs="仿宋"/>
                <w:b/>
                <w:bCs/>
                <w:i w:val="0"/>
                <w:iCs w:val="0"/>
                <w:color w:val="auto"/>
                <w:kern w:val="0"/>
                <w:sz w:val="18"/>
                <w:szCs w:val="18"/>
                <w:u w:val="none"/>
                <w:lang w:val="en-US" w:eastAsia="zh-CN" w:bidi="ar"/>
              </w:rPr>
            </w:pPr>
            <w:r>
              <w:rPr>
                <w:rFonts w:hint="eastAsia" w:ascii="仿宋" w:hAnsi="仿宋" w:eastAsia="仿宋" w:cs="仿宋"/>
                <w:b/>
                <w:bCs/>
                <w:i w:val="0"/>
                <w:iCs w:val="0"/>
                <w:color w:val="auto"/>
                <w:kern w:val="0"/>
                <w:sz w:val="18"/>
                <w:szCs w:val="18"/>
                <w:u w:val="none"/>
                <w:lang w:val="en-US" w:eastAsia="zh-CN" w:bidi="ar"/>
              </w:rPr>
              <w:t>序号</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bCs/>
                <w:i w:val="0"/>
                <w:iCs w:val="0"/>
                <w:color w:val="auto"/>
                <w:kern w:val="0"/>
                <w:sz w:val="18"/>
                <w:szCs w:val="18"/>
                <w:u w:val="none"/>
                <w:lang w:val="en-US" w:eastAsia="zh-CN" w:bidi="ar"/>
              </w:rPr>
            </w:pPr>
            <w:r>
              <w:rPr>
                <w:rFonts w:hint="eastAsia" w:ascii="仿宋" w:hAnsi="仿宋" w:eastAsia="仿宋" w:cs="仿宋"/>
                <w:b/>
                <w:bCs/>
                <w:i w:val="0"/>
                <w:iCs w:val="0"/>
                <w:color w:val="auto"/>
                <w:kern w:val="0"/>
                <w:sz w:val="18"/>
                <w:szCs w:val="18"/>
                <w:u w:val="none"/>
                <w:lang w:val="en-US" w:eastAsia="zh-CN" w:bidi="ar"/>
              </w:rPr>
              <w:t>课题名称</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bCs/>
                <w:i w:val="0"/>
                <w:iCs w:val="0"/>
                <w:color w:val="auto"/>
                <w:kern w:val="0"/>
                <w:sz w:val="18"/>
                <w:szCs w:val="18"/>
                <w:u w:val="none"/>
                <w:lang w:val="en-US" w:eastAsia="zh-CN" w:bidi="ar"/>
              </w:rPr>
            </w:pPr>
            <w:r>
              <w:rPr>
                <w:rFonts w:hint="eastAsia" w:ascii="仿宋" w:hAnsi="仿宋" w:eastAsia="仿宋" w:cs="仿宋"/>
                <w:b/>
                <w:bCs/>
                <w:i w:val="0"/>
                <w:iCs w:val="0"/>
                <w:color w:val="auto"/>
                <w:kern w:val="0"/>
                <w:sz w:val="18"/>
                <w:szCs w:val="18"/>
                <w:u w:val="none"/>
                <w:lang w:val="en-US" w:eastAsia="zh-CN" w:bidi="ar"/>
              </w:rPr>
              <w:t>教师姓名</w:t>
            </w:r>
          </w:p>
        </w:tc>
        <w:tc>
          <w:tcPr>
            <w:tcW w:w="2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bCs/>
                <w:i w:val="0"/>
                <w:iCs w:val="0"/>
                <w:color w:val="auto"/>
                <w:kern w:val="0"/>
                <w:sz w:val="18"/>
                <w:szCs w:val="18"/>
                <w:u w:val="none"/>
                <w:lang w:val="en-US" w:eastAsia="zh-CN" w:bidi="ar"/>
              </w:rPr>
            </w:pPr>
            <w:r>
              <w:rPr>
                <w:rFonts w:hint="eastAsia" w:ascii="仿宋" w:hAnsi="仿宋" w:eastAsia="仿宋" w:cs="仿宋"/>
                <w:b/>
                <w:bCs/>
                <w:i w:val="0"/>
                <w:iCs w:val="0"/>
                <w:color w:val="auto"/>
                <w:kern w:val="0"/>
                <w:sz w:val="18"/>
                <w:szCs w:val="18"/>
                <w:u w:val="none"/>
                <w:lang w:val="en-US" w:eastAsia="zh-CN" w:bidi="ar"/>
              </w:rPr>
              <w:t>课题批准单位</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bCs/>
                <w:i w:val="0"/>
                <w:iCs w:val="0"/>
                <w:color w:val="auto"/>
                <w:kern w:val="0"/>
                <w:sz w:val="18"/>
                <w:szCs w:val="18"/>
                <w:u w:val="none"/>
                <w:lang w:val="en-US" w:eastAsia="zh-CN" w:bidi="ar"/>
              </w:rPr>
            </w:pPr>
            <w:r>
              <w:rPr>
                <w:rFonts w:hint="eastAsia" w:ascii="仿宋" w:hAnsi="仿宋" w:eastAsia="仿宋" w:cs="仿宋"/>
                <w:b/>
                <w:bCs/>
                <w:i w:val="0"/>
                <w:iCs w:val="0"/>
                <w:color w:val="auto"/>
                <w:kern w:val="0"/>
                <w:sz w:val="18"/>
                <w:szCs w:val="18"/>
                <w:u w:val="none"/>
                <w:lang w:val="en-US" w:eastAsia="zh-CN" w:bidi="ar"/>
              </w:rPr>
              <w:t>立项</w:t>
            </w:r>
          </w:p>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bCs/>
                <w:i w:val="0"/>
                <w:iCs w:val="0"/>
                <w:color w:val="auto"/>
                <w:kern w:val="0"/>
                <w:sz w:val="18"/>
                <w:szCs w:val="18"/>
                <w:u w:val="none"/>
                <w:lang w:val="en-US" w:eastAsia="zh-CN" w:bidi="ar"/>
              </w:rPr>
            </w:pPr>
            <w:r>
              <w:rPr>
                <w:rFonts w:hint="eastAsia" w:ascii="仿宋" w:hAnsi="仿宋" w:eastAsia="仿宋" w:cs="仿宋"/>
                <w:b/>
                <w:bCs/>
                <w:i w:val="0"/>
                <w:iCs w:val="0"/>
                <w:color w:val="auto"/>
                <w:kern w:val="0"/>
                <w:sz w:val="18"/>
                <w:szCs w:val="18"/>
                <w:u w:val="none"/>
                <w:lang w:val="en-US" w:eastAsia="zh-CN" w:bidi="ar"/>
              </w:rPr>
              <w:t>时间</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bCs/>
                <w:i w:val="0"/>
                <w:iCs w:val="0"/>
                <w:color w:val="auto"/>
                <w:kern w:val="0"/>
                <w:sz w:val="18"/>
                <w:szCs w:val="18"/>
                <w:u w:val="none"/>
                <w:lang w:val="en-US" w:eastAsia="zh-CN" w:bidi="ar"/>
              </w:rPr>
            </w:pPr>
            <w:r>
              <w:rPr>
                <w:rFonts w:hint="eastAsia" w:ascii="仿宋" w:hAnsi="仿宋" w:eastAsia="仿宋" w:cs="仿宋"/>
                <w:b/>
                <w:bCs/>
                <w:i w:val="0"/>
                <w:iCs w:val="0"/>
                <w:color w:val="auto"/>
                <w:kern w:val="0"/>
                <w:sz w:val="18"/>
                <w:szCs w:val="18"/>
                <w:u w:val="none"/>
                <w:lang w:val="en-US" w:eastAsia="zh-CN" w:bidi="ar"/>
              </w:rPr>
              <w:t>结题</w:t>
            </w:r>
          </w:p>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bCs/>
                <w:i w:val="0"/>
                <w:iCs w:val="0"/>
                <w:color w:val="auto"/>
                <w:kern w:val="0"/>
                <w:sz w:val="18"/>
                <w:szCs w:val="18"/>
                <w:u w:val="none"/>
                <w:lang w:val="en-US" w:eastAsia="zh-CN" w:bidi="ar"/>
              </w:rPr>
            </w:pPr>
            <w:r>
              <w:rPr>
                <w:rFonts w:hint="eastAsia" w:ascii="仿宋" w:hAnsi="仿宋" w:eastAsia="仿宋" w:cs="仿宋"/>
                <w:b/>
                <w:bCs/>
                <w:i w:val="0"/>
                <w:iCs w:val="0"/>
                <w:color w:val="auto"/>
                <w:kern w:val="0"/>
                <w:sz w:val="18"/>
                <w:szCs w:val="18"/>
                <w:u w:val="none"/>
                <w:lang w:val="en-US" w:eastAsia="zh-CN" w:bidi="ar"/>
              </w:rPr>
              <w:t>时间</w:t>
            </w: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bCs/>
                <w:i w:val="0"/>
                <w:iCs w:val="0"/>
                <w:color w:val="auto"/>
                <w:kern w:val="0"/>
                <w:sz w:val="18"/>
                <w:szCs w:val="18"/>
                <w:u w:val="none"/>
                <w:lang w:val="en-US" w:eastAsia="zh-CN" w:bidi="ar"/>
              </w:rPr>
            </w:pPr>
            <w:r>
              <w:rPr>
                <w:rFonts w:hint="eastAsia" w:ascii="仿宋" w:hAnsi="仿宋" w:eastAsia="仿宋" w:cs="仿宋"/>
                <w:b/>
                <w:bCs/>
                <w:i w:val="0"/>
                <w:iCs w:val="0"/>
                <w:color w:val="auto"/>
                <w:kern w:val="0"/>
                <w:sz w:val="18"/>
                <w:szCs w:val="18"/>
                <w:u w:val="none"/>
                <w:lang w:val="en-US" w:eastAsia="zh-CN" w:bidi="ar"/>
              </w:rPr>
              <w:t>是否</w:t>
            </w:r>
          </w:p>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bCs/>
                <w:i w:val="0"/>
                <w:iCs w:val="0"/>
                <w:color w:val="auto"/>
                <w:kern w:val="0"/>
                <w:sz w:val="18"/>
                <w:szCs w:val="18"/>
                <w:u w:val="none"/>
                <w:lang w:val="en-US" w:eastAsia="zh-CN" w:bidi="ar"/>
              </w:rPr>
            </w:pPr>
            <w:r>
              <w:rPr>
                <w:rFonts w:hint="eastAsia" w:ascii="仿宋" w:hAnsi="仿宋" w:eastAsia="仿宋" w:cs="仿宋"/>
                <w:b/>
                <w:bCs/>
                <w:i w:val="0"/>
                <w:iCs w:val="0"/>
                <w:color w:val="auto"/>
                <w:kern w:val="0"/>
                <w:sz w:val="18"/>
                <w:szCs w:val="18"/>
                <w:u w:val="none"/>
                <w:lang w:val="en-US" w:eastAsia="zh-CN" w:bidi="ar"/>
              </w:rPr>
              <w:t>结项</w:t>
            </w:r>
          </w:p>
        </w:tc>
      </w:tr>
      <w:tr>
        <w:tblPrEx>
          <w:tblCellMar>
            <w:top w:w="0" w:type="dxa"/>
            <w:left w:w="108" w:type="dxa"/>
            <w:bottom w:w="0" w:type="dxa"/>
            <w:right w:w="108" w:type="dxa"/>
          </w:tblCellMar>
        </w:tblPrEx>
        <w:trPr>
          <w:trHeight w:val="330"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“学案导学，自主探究”教学模式在中职数学课堂中的研究</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孟婷婷、周春艳、高芳、王玥、李倩倩、胡慧阁、苏俊顺</w:t>
            </w:r>
          </w:p>
        </w:tc>
        <w:tc>
          <w:tcPr>
            <w:tcW w:w="2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2022/06</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2024/06</w:t>
            </w: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是</w:t>
            </w:r>
          </w:p>
        </w:tc>
      </w:tr>
      <w:tr>
        <w:tblPrEx>
          <w:tblCellMar>
            <w:top w:w="0" w:type="dxa"/>
            <w:left w:w="108" w:type="dxa"/>
            <w:bottom w:w="0" w:type="dxa"/>
            <w:right w:w="108" w:type="dxa"/>
          </w:tblCellMar>
        </w:tblPrEx>
        <w:trPr>
          <w:trHeight w:val="330"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中职班级管理中思政教育的实践研究</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张炳磊、李树君、宋艳敏、李响、韩会学、葛文浩、贾桂香</w:t>
            </w:r>
          </w:p>
        </w:tc>
        <w:tc>
          <w:tcPr>
            <w:tcW w:w="2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2022/06</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2024/06</w:t>
            </w: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是</w:t>
            </w:r>
          </w:p>
        </w:tc>
      </w:tr>
      <w:tr>
        <w:tblPrEx>
          <w:shd w:val="clear" w:color="auto" w:fill="auto"/>
          <w:tblCellMar>
            <w:top w:w="0" w:type="dxa"/>
            <w:left w:w="108" w:type="dxa"/>
            <w:bottom w:w="0" w:type="dxa"/>
            <w:right w:w="108" w:type="dxa"/>
          </w:tblCellMar>
        </w:tblPrEx>
        <w:trPr>
          <w:trHeight w:val="330"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基于创新能力培养的中职电商专业《信息技术》教学方法改革研究</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王勋勋、张炳磊、张清清、杨磊、姚园园、付翠艳</w:t>
            </w:r>
          </w:p>
        </w:tc>
        <w:tc>
          <w:tcPr>
            <w:tcW w:w="2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沧州市职业教育研究所</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2023/10</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2024/07</w:t>
            </w: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是</w:t>
            </w:r>
          </w:p>
        </w:tc>
      </w:tr>
      <w:tr>
        <w:tblPrEx>
          <w:tblCellMar>
            <w:top w:w="0" w:type="dxa"/>
            <w:left w:w="108" w:type="dxa"/>
            <w:bottom w:w="0" w:type="dxa"/>
            <w:right w:w="108" w:type="dxa"/>
          </w:tblCellMar>
        </w:tblPrEx>
        <w:trPr>
          <w:trHeight w:val="285"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中等职业学校班主任能力发展的研究</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任丹、刘建新、孙振如、李树君、郭金健</w:t>
            </w:r>
          </w:p>
        </w:tc>
        <w:tc>
          <w:tcPr>
            <w:tcW w:w="2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沧州市职业教育研究所</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2023/10</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2024/07</w:t>
            </w: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是</w:t>
            </w:r>
          </w:p>
        </w:tc>
      </w:tr>
      <w:tr>
        <w:tblPrEx>
          <w:tblCellMar>
            <w:top w:w="0" w:type="dxa"/>
            <w:left w:w="108" w:type="dxa"/>
            <w:bottom w:w="0" w:type="dxa"/>
            <w:right w:w="108" w:type="dxa"/>
          </w:tblCellMar>
        </w:tblPrEx>
        <w:trPr>
          <w:trHeight w:val="285"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基于产教融合的中职《电力拖动》教学改革实践研究</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韩亚南、姚园园、王凯、周聪聪、冯国庆、</w:t>
            </w:r>
          </w:p>
        </w:tc>
        <w:tc>
          <w:tcPr>
            <w:tcW w:w="2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沧州市职业教育研究所</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2023/10</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2024/07</w:t>
            </w: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是</w:t>
            </w:r>
          </w:p>
        </w:tc>
      </w:tr>
      <w:tr>
        <w:tblPrEx>
          <w:tblCellMar>
            <w:top w:w="0" w:type="dxa"/>
            <w:left w:w="108" w:type="dxa"/>
            <w:bottom w:w="0" w:type="dxa"/>
            <w:right w:w="108" w:type="dxa"/>
          </w:tblCellMar>
        </w:tblPrEx>
        <w:trPr>
          <w:trHeight w:val="285"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基于中国情怀、文化自信视角下的英语教学</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吴晓静、李新萍</w:t>
            </w:r>
          </w:p>
        </w:tc>
        <w:tc>
          <w:tcPr>
            <w:tcW w:w="2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沧州市职业教育研究所</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2023/10</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2024/07</w:t>
            </w: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是</w:t>
            </w:r>
          </w:p>
        </w:tc>
      </w:tr>
      <w:tr>
        <w:tblPrEx>
          <w:tblCellMar>
            <w:top w:w="0" w:type="dxa"/>
            <w:left w:w="108" w:type="dxa"/>
            <w:bottom w:w="0" w:type="dxa"/>
            <w:right w:w="108" w:type="dxa"/>
          </w:tblCellMar>
        </w:tblPrEx>
        <w:trPr>
          <w:trHeight w:val="285"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课程思政背景下爱国教育影片融入中职语文教学的实践研究</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王冬玲、穆海燕、任杰、赵丽</w:t>
            </w:r>
          </w:p>
        </w:tc>
        <w:tc>
          <w:tcPr>
            <w:tcW w:w="2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沧州市职业教育研究所</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2023/10</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2024/07</w:t>
            </w: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是</w:t>
            </w:r>
          </w:p>
        </w:tc>
      </w:tr>
      <w:tr>
        <w:tblPrEx>
          <w:tblCellMar>
            <w:top w:w="0" w:type="dxa"/>
            <w:left w:w="108" w:type="dxa"/>
            <w:bottom w:w="0" w:type="dxa"/>
            <w:right w:w="108" w:type="dxa"/>
          </w:tblCellMar>
        </w:tblPrEx>
        <w:trPr>
          <w:trHeight w:val="285"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8</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中职班主任专业能力发展过程中的问题实践研究</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窦赵明、贾桂香、郜鹏、吴迪、刘建新、闫帅</w:t>
            </w:r>
          </w:p>
        </w:tc>
        <w:tc>
          <w:tcPr>
            <w:tcW w:w="2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沧州市职业教育研究所</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2023/10</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2024/07</w:t>
            </w: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是</w:t>
            </w:r>
          </w:p>
        </w:tc>
      </w:tr>
      <w:tr>
        <w:tblPrEx>
          <w:tblCellMar>
            <w:top w:w="0" w:type="dxa"/>
            <w:left w:w="108" w:type="dxa"/>
            <w:bottom w:w="0" w:type="dxa"/>
            <w:right w:w="108" w:type="dxa"/>
          </w:tblCellMar>
        </w:tblPrEx>
        <w:trPr>
          <w:trHeight w:val="285"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9</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职教高考背景下学生升学“一生一策”的实践与探索</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窦赵明、卢爽、苗苗、刘金芳、李树君、王艳龙</w:t>
            </w:r>
          </w:p>
        </w:tc>
        <w:tc>
          <w:tcPr>
            <w:tcW w:w="2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沧州市职业教育研究所</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2024/09</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2"/>
                <w:sz w:val="18"/>
                <w:szCs w:val="18"/>
                <w:u w:val="none"/>
                <w:lang w:val="en-US" w:eastAsia="zh-CN" w:bidi="ar-SA"/>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否</w:t>
            </w:r>
          </w:p>
        </w:tc>
      </w:tr>
      <w:tr>
        <w:tblPrEx>
          <w:tblCellMar>
            <w:top w:w="0" w:type="dxa"/>
            <w:left w:w="108" w:type="dxa"/>
            <w:bottom w:w="0" w:type="dxa"/>
            <w:right w:w="108" w:type="dxa"/>
          </w:tblCellMar>
        </w:tblPrEx>
        <w:trPr>
          <w:trHeight w:val="285"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10</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人工智能时代下中职学生职业规划与素养提升的研究</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李丁、姚美杰、戴翠云、王常雪、王元辰、</w:t>
            </w:r>
          </w:p>
        </w:tc>
        <w:tc>
          <w:tcPr>
            <w:tcW w:w="2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沧州市职业教育研究所</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2024/09</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2"/>
                <w:sz w:val="18"/>
                <w:szCs w:val="18"/>
                <w:u w:val="none"/>
                <w:lang w:val="en-US" w:eastAsia="zh-CN" w:bidi="ar-SA"/>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否</w:t>
            </w:r>
          </w:p>
        </w:tc>
      </w:tr>
      <w:tr>
        <w:tblPrEx>
          <w:tblCellMar>
            <w:top w:w="0" w:type="dxa"/>
            <w:left w:w="108" w:type="dxa"/>
            <w:bottom w:w="0" w:type="dxa"/>
            <w:right w:w="108" w:type="dxa"/>
          </w:tblCellMar>
        </w:tblPrEx>
        <w:trPr>
          <w:trHeight w:val="285"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11</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全人教育理念下心理健康教育有效融入中职语文教学的实践研究</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王冬玲、陈辰、赵丽、牟桂丽</w:t>
            </w:r>
          </w:p>
        </w:tc>
        <w:tc>
          <w:tcPr>
            <w:tcW w:w="2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沧州市职业教育研究所</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2024/09</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2"/>
                <w:sz w:val="18"/>
                <w:szCs w:val="18"/>
                <w:u w:val="none"/>
                <w:lang w:val="en-US" w:eastAsia="zh-CN" w:bidi="ar-SA"/>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否</w:t>
            </w:r>
          </w:p>
        </w:tc>
      </w:tr>
      <w:tr>
        <w:tblPrEx>
          <w:tblCellMar>
            <w:top w:w="0" w:type="dxa"/>
            <w:left w:w="108" w:type="dxa"/>
            <w:bottom w:w="0" w:type="dxa"/>
            <w:right w:w="108" w:type="dxa"/>
          </w:tblCellMar>
        </w:tblPrEx>
        <w:trPr>
          <w:trHeight w:val="285"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12</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基于成就动机理论的中职《工业机器人技术基础》课程的应用研究</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王燕、刘真真、王凯、朱春卉</w:t>
            </w:r>
          </w:p>
        </w:tc>
        <w:tc>
          <w:tcPr>
            <w:tcW w:w="2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沧州市职业教育研究所</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2024/09</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2"/>
                <w:sz w:val="18"/>
                <w:szCs w:val="18"/>
                <w:u w:val="none"/>
                <w:lang w:val="en-US" w:eastAsia="zh-CN" w:bidi="ar-SA"/>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否</w:t>
            </w:r>
          </w:p>
        </w:tc>
      </w:tr>
    </w:tbl>
    <w:p>
      <w:pPr>
        <w:spacing w:line="360" w:lineRule="auto"/>
        <w:ind w:firstLine="105" w:firstLineChars="50"/>
        <w:jc w:val="center"/>
        <w:rPr>
          <w:rFonts w:hint="eastAsia" w:ascii="仿宋" w:hAnsi="仿宋" w:eastAsia="仿宋" w:cs="仿宋"/>
          <w:b/>
          <w:bCs/>
          <w:color w:val="auto"/>
          <w:sz w:val="21"/>
          <w:szCs w:val="21"/>
          <w:lang w:val="en-US" w:eastAsia="zh-CN"/>
        </w:rPr>
      </w:pPr>
      <w:r>
        <w:rPr>
          <w:rFonts w:hint="eastAsia" w:ascii="仿宋" w:hAnsi="仿宋" w:eastAsia="仿宋" w:cs="仿宋"/>
          <w:b/>
          <w:bCs/>
          <w:color w:val="auto"/>
          <w:sz w:val="21"/>
          <w:szCs w:val="21"/>
          <w:lang w:val="en-US" w:eastAsia="zh-CN"/>
        </w:rPr>
        <w:t>表13：2024年教师参赛获奖情况一览表</w:t>
      </w:r>
    </w:p>
    <w:tbl>
      <w:tblPr>
        <w:tblStyle w:val="7"/>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359"/>
        <w:gridCol w:w="4082"/>
        <w:gridCol w:w="1296"/>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848" w:type="dxa"/>
            <w:shd w:val="clear" w:color="auto" w:fill="auto"/>
            <w:noWrap w:val="0"/>
            <w:vAlign w:val="center"/>
          </w:tcPr>
          <w:p>
            <w:pPr>
              <w:jc w:val="center"/>
              <w:rPr>
                <w:rFonts w:hint="default" w:ascii="仿宋" w:hAnsi="仿宋" w:eastAsia="仿宋" w:cs="仿宋"/>
                <w:b/>
                <w:bCs/>
                <w:sz w:val="18"/>
                <w:szCs w:val="18"/>
                <w:vertAlign w:val="baseline"/>
                <w:lang w:val="en-US" w:eastAsia="zh-CN"/>
              </w:rPr>
            </w:pPr>
            <w:r>
              <w:rPr>
                <w:rFonts w:hint="eastAsia" w:ascii="仿宋" w:hAnsi="仿宋" w:eastAsia="仿宋" w:cs="仿宋"/>
                <w:b/>
                <w:bCs/>
                <w:sz w:val="18"/>
                <w:szCs w:val="18"/>
                <w:vertAlign w:val="baseline"/>
                <w:lang w:val="en-US" w:eastAsia="zh-CN"/>
              </w:rPr>
              <w:t>序号</w:t>
            </w:r>
          </w:p>
        </w:tc>
        <w:tc>
          <w:tcPr>
            <w:tcW w:w="1359" w:type="dxa"/>
            <w:shd w:val="clear" w:color="auto" w:fill="auto"/>
            <w:noWrap w:val="0"/>
            <w:vAlign w:val="center"/>
          </w:tcPr>
          <w:p>
            <w:pPr>
              <w:jc w:val="center"/>
              <w:rPr>
                <w:rFonts w:hint="eastAsia" w:ascii="仿宋" w:hAnsi="仿宋" w:eastAsia="仿宋" w:cs="仿宋"/>
                <w:b/>
                <w:bCs/>
                <w:sz w:val="18"/>
                <w:szCs w:val="18"/>
                <w:vertAlign w:val="baseline"/>
                <w:lang w:val="en-US" w:eastAsia="zh-CN"/>
              </w:rPr>
            </w:pPr>
            <w:r>
              <w:rPr>
                <w:rFonts w:hint="eastAsia" w:ascii="仿宋" w:hAnsi="仿宋" w:eastAsia="仿宋" w:cs="仿宋"/>
                <w:b/>
                <w:bCs/>
                <w:sz w:val="18"/>
                <w:szCs w:val="18"/>
                <w:vertAlign w:val="baseline"/>
                <w:lang w:val="en-US" w:eastAsia="zh-CN"/>
              </w:rPr>
              <w:t>姓名</w:t>
            </w:r>
          </w:p>
        </w:tc>
        <w:tc>
          <w:tcPr>
            <w:tcW w:w="4082" w:type="dxa"/>
            <w:shd w:val="clear" w:color="auto" w:fill="auto"/>
            <w:noWrap w:val="0"/>
            <w:vAlign w:val="center"/>
          </w:tcPr>
          <w:p>
            <w:pPr>
              <w:jc w:val="center"/>
              <w:rPr>
                <w:rFonts w:hint="eastAsia" w:ascii="仿宋" w:hAnsi="仿宋" w:eastAsia="仿宋" w:cs="仿宋"/>
                <w:b/>
                <w:bCs/>
                <w:sz w:val="18"/>
                <w:szCs w:val="18"/>
                <w:vertAlign w:val="baseline"/>
                <w:lang w:val="en-US" w:eastAsia="zh-CN"/>
              </w:rPr>
            </w:pPr>
            <w:r>
              <w:rPr>
                <w:rFonts w:hint="eastAsia" w:ascii="仿宋" w:hAnsi="仿宋" w:eastAsia="仿宋" w:cs="仿宋"/>
                <w:b/>
                <w:bCs/>
                <w:sz w:val="18"/>
                <w:szCs w:val="18"/>
                <w:vertAlign w:val="baseline"/>
                <w:lang w:val="en-US" w:eastAsia="zh-CN"/>
              </w:rPr>
              <w:t>获奖项目名称</w:t>
            </w:r>
          </w:p>
        </w:tc>
        <w:tc>
          <w:tcPr>
            <w:tcW w:w="1296" w:type="dxa"/>
            <w:shd w:val="clear" w:color="auto" w:fill="auto"/>
            <w:noWrap w:val="0"/>
            <w:vAlign w:val="center"/>
          </w:tcPr>
          <w:p>
            <w:pPr>
              <w:jc w:val="center"/>
              <w:rPr>
                <w:rFonts w:hint="eastAsia" w:ascii="仿宋" w:hAnsi="仿宋" w:eastAsia="仿宋" w:cs="仿宋"/>
                <w:b/>
                <w:bCs/>
                <w:sz w:val="18"/>
                <w:szCs w:val="18"/>
                <w:vertAlign w:val="baseline"/>
                <w:lang w:val="en-US" w:eastAsia="zh-CN"/>
              </w:rPr>
            </w:pPr>
            <w:r>
              <w:rPr>
                <w:rFonts w:hint="eastAsia" w:ascii="仿宋" w:hAnsi="仿宋" w:eastAsia="仿宋" w:cs="仿宋"/>
                <w:b/>
                <w:bCs/>
                <w:sz w:val="18"/>
                <w:szCs w:val="18"/>
                <w:vertAlign w:val="baseline"/>
                <w:lang w:val="en-US" w:eastAsia="zh-CN"/>
              </w:rPr>
              <w:t>奖次</w:t>
            </w:r>
          </w:p>
        </w:tc>
        <w:tc>
          <w:tcPr>
            <w:tcW w:w="1701" w:type="dxa"/>
            <w:shd w:val="clear" w:color="auto" w:fill="auto"/>
            <w:noWrap w:val="0"/>
            <w:vAlign w:val="center"/>
          </w:tcPr>
          <w:p>
            <w:pPr>
              <w:jc w:val="center"/>
              <w:rPr>
                <w:rFonts w:hint="eastAsia" w:ascii="仿宋" w:hAnsi="仿宋" w:eastAsia="仿宋" w:cs="仿宋"/>
                <w:b/>
                <w:bCs/>
                <w:sz w:val="18"/>
                <w:szCs w:val="18"/>
                <w:vertAlign w:val="baseline"/>
                <w:lang w:val="en-US" w:eastAsia="zh-CN"/>
              </w:rPr>
            </w:pPr>
            <w:r>
              <w:rPr>
                <w:rFonts w:hint="eastAsia" w:ascii="仿宋" w:hAnsi="仿宋" w:eastAsia="仿宋" w:cs="仿宋"/>
                <w:b/>
                <w:bCs/>
                <w:sz w:val="18"/>
                <w:szCs w:val="18"/>
                <w:vertAlign w:val="baseline"/>
                <w:lang w:val="en-US" w:eastAsia="zh-CN"/>
              </w:rPr>
              <w:t>颁奖单位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848"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李洪强</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河北省中等职业学校思政课教师教学能力比赛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一等奖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848"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李红红</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河北省中等职业学校班主任能力大赛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848"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刘培艳</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河北省中等职业学校班主任能力大赛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848"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白雪童</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河北省中等职业学校班主任能力大赛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848"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王燕</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河北省教师教学信息化交流活动</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一等奖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848"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闫晓</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河北省教师教学信息化交流活动</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一等奖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848"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刘真真</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河北省教师教学信息化交流活动</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一等奖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848"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8</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王勋勋</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河北省教师教学信息化交流活动</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848"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9</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杨磊</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河北省教师教学信息化交流活动</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848"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10</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张炳磊</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河北省教师教学信息化交流活动</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848"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11</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李响</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河北省职业院校技能大赛教学能力大赛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848"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12</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卢爽</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河北省职业院校技能大赛教学能力大赛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848"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13</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付雅美</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河北省职业院校技能大赛教学能力大赛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848"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14</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李树君</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河北省职业院校技能大赛教学能力大赛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848"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15</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高芳</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河北省职业院校技能大赛教学能力大赛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848"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16</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王玥</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河北省职业院校技能大赛教学能力大赛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848"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17</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周春艳</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河北省职业院校技能大赛教学能力大赛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848"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18</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孟政</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河北省职业院校技能大赛教学能力大赛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848"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19</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陈辰</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河北省职业院校技能大赛教学能力大赛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848"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20</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肖丽君</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河北省职业院校技能大赛教学能力大赛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848"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21</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李真</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河北省职业院校技能大赛教学能力大赛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848"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22</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段晓晨</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河北省职业院校技能大赛教学能力大赛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848"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23</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张清清</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河北省职业院校技能大赛班主任能力大赛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848"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24</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王凯</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河北省职业院校技能大赛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848" w:type="dxa"/>
            <w:noWrap w:val="0"/>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25</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赵泽民</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河北省职业院校技能大赛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848" w:type="dxa"/>
            <w:noWrap w:val="0"/>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26</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王艳龙</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河北省职业院校技能大赛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一等奖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noWrap w:val="0"/>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27</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窦赵明</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河北省职业院校技能大赛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一等奖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noWrap w:val="0"/>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28</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郜鹏</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河北省职业院校技能大赛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优秀指导教师</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noWrap w:val="0"/>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29</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王福增</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河北省职业院校技能大赛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河北省教育厅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noWrap w:val="0"/>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30</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穆海燕</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noWrap w:val="0"/>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31</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任杰</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noWrap w:val="0"/>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32</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王敬</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noWrap w:val="0"/>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33</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吕二英</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noWrap w:val="0"/>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34</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石晓婧</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noWrap w:val="0"/>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35</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李萌萌</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noWrap w:val="0"/>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36</w:t>
            </w:r>
          </w:p>
        </w:tc>
        <w:tc>
          <w:tcPr>
            <w:tcW w:w="135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王宇涵</w:t>
            </w:r>
          </w:p>
        </w:tc>
        <w:tc>
          <w:tcPr>
            <w:tcW w:w="4082"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12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37</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李响</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38</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卢爽</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39</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付雅美</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40</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高芳</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41</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王玥</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42</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周春艳</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43</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金月</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44</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陈辰</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一等奖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45</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李真</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一等奖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46</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石格格</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一等奖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47</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段晓晨</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一等奖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48</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苗书梅</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49</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迟莹莹</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50</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张琪琳</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51</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苗国栋</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52</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张清清</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53</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陈晨</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54</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蔡水妹</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55</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任梦晴</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56</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李红红</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57</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卢春楠</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58</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刘培艳</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沧州市职业院校技能大赛教学能力比赛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59</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郑淯方</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一等奖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60</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常琪</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61</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张晴</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三等奖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62</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常琪</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优秀指导教师</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63</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郑淯方</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优秀指导教师</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64</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马艳巧</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一等奖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65</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胡尚普</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66</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孟政</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优秀指导教师</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67</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胡尚普</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优秀指导教师</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68</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苏福强</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优秀指导教师</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69</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马艳巧</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优秀指导教师</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70</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张清清</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71</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赵梅杰</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72</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张清清</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73</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王勋勋</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优秀指导教师</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74</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刘真真</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一等奖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75</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王凯</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一等奖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76</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林凝晖</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77</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闫晓</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优秀指导教师</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848"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78</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王燕</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优秀指导教师</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79</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王凯</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优秀指导教师</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80</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林凝晖</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优秀指导教师</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81</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付雅美</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一等奖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82</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窦军婷</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一等奖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83</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张炳磊</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优秀指导教师</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84</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李响</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优秀指导教师</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85</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姚园园</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一等奖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86</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姚园园</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优秀指导教师</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87</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姚美杰</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优秀指导教师</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88</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夏冰</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一等奖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89</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李真</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一等奖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90</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王蕊</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一等奖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91</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李玉环</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第十一届沧州市职业学校学生老师技能大赛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92</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张清清</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沧州市中等职业学校班主任能力比赛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一等奖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93</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付世雨</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沧州市中等职业学校班主任能力比赛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94</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刘培艳</w:t>
            </w:r>
          </w:p>
        </w:tc>
        <w:tc>
          <w:tcPr>
            <w:tcW w:w="4082"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沧州市中等职业学校班主任能力比赛</w:t>
            </w:r>
          </w:p>
        </w:tc>
        <w:tc>
          <w:tcPr>
            <w:tcW w:w="0" w:type="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二等奖</w:t>
            </w:r>
          </w:p>
        </w:tc>
        <w:tc>
          <w:tcPr>
            <w:tcW w:w="170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沧州市教育局</w:t>
            </w:r>
          </w:p>
        </w:tc>
      </w:tr>
    </w:tbl>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640" w:firstLineChars="200"/>
        <w:jc w:val="both"/>
        <w:textAlignment w:val="auto"/>
        <w:rPr>
          <w:rFonts w:hint="eastAsia" w:ascii="黑体" w:hAnsi="黑体" w:eastAsia="黑体" w:cs="黑体"/>
          <w:b w:val="0"/>
          <w:bCs w:val="0"/>
          <w:color w:val="000000" w:themeColor="text1"/>
          <w:spacing w:val="0"/>
          <w:w w:val="100"/>
          <w:sz w:val="32"/>
          <w:szCs w:val="32"/>
          <w:lang w:val="en-US" w:eastAsia="zh-CN"/>
          <w14:textFill>
            <w14:solidFill>
              <w14:schemeClr w14:val="tx1"/>
            </w14:solidFill>
          </w14:textFill>
        </w:rPr>
      </w:pPr>
      <w:r>
        <w:rPr>
          <w:rFonts w:hint="eastAsia" w:ascii="黑体" w:hAnsi="黑体" w:eastAsia="黑体" w:cs="黑体"/>
          <w:b w:val="0"/>
          <w:bCs w:val="0"/>
          <w:color w:val="000000" w:themeColor="text1"/>
          <w:spacing w:val="0"/>
          <w:w w:val="100"/>
          <w:sz w:val="32"/>
          <w:szCs w:val="32"/>
          <w:lang w:val="en-US" w:eastAsia="zh-CN"/>
          <w14:textFill>
            <w14:solidFill>
              <w14:schemeClr w14:val="tx1"/>
            </w14:solidFill>
          </w14:textFill>
        </w:rPr>
        <w:t>3.服务贡献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ascii="仿宋" w:hAnsi="仿宋" w:eastAsia="仿宋"/>
          <w:color w:val="000000" w:themeColor="text1"/>
          <w:spacing w:val="0"/>
          <w:w w:val="100"/>
          <w:sz w:val="28"/>
          <w:szCs w:val="28"/>
          <w14:textFill>
            <w14:solidFill>
              <w14:schemeClr w14:val="tx1"/>
            </w14:solidFill>
          </w14:textFill>
        </w:rPr>
        <w:t>为充分满足区域经济社会发展对于高技能人才和高素质劳动者的需求，学校坚持促进就业、服务</w:t>
      </w:r>
      <w:r>
        <w:rPr>
          <w:rFonts w:hint="eastAsia" w:ascii="仿宋" w:hAnsi="仿宋" w:eastAsia="仿宋"/>
          <w:color w:val="000000" w:themeColor="text1"/>
          <w:spacing w:val="0"/>
          <w:w w:val="100"/>
          <w:sz w:val="28"/>
          <w:szCs w:val="28"/>
          <w:lang w:val="en-US" w:eastAsia="zh-CN"/>
          <w14:textFill>
            <w14:solidFill>
              <w14:schemeClr w14:val="tx1"/>
            </w14:solidFill>
          </w14:textFill>
        </w:rPr>
        <w:t>行业产业转型升级</w:t>
      </w:r>
      <w:r>
        <w:rPr>
          <w:rFonts w:hint="eastAsia" w:ascii="仿宋" w:hAnsi="仿宋" w:eastAsia="仿宋"/>
          <w:color w:val="000000" w:themeColor="text1"/>
          <w:spacing w:val="0"/>
          <w:w w:val="100"/>
          <w:sz w:val="28"/>
          <w:szCs w:val="28"/>
          <w14:textFill>
            <w14:solidFill>
              <w14:schemeClr w14:val="tx1"/>
            </w14:solidFill>
          </w14:textFill>
        </w:rPr>
        <w:t>、</w:t>
      </w:r>
      <w:r>
        <w:rPr>
          <w:rFonts w:hint="eastAsia" w:ascii="仿宋" w:hAnsi="仿宋" w:eastAsia="仿宋"/>
          <w:color w:val="000000" w:themeColor="text1"/>
          <w:spacing w:val="0"/>
          <w:w w:val="100"/>
          <w:sz w:val="28"/>
          <w:szCs w:val="28"/>
          <w:lang w:val="en-US" w:eastAsia="zh-CN"/>
          <w14:textFill>
            <w14:solidFill>
              <w14:schemeClr w14:val="tx1"/>
            </w14:solidFill>
          </w14:textFill>
        </w:rPr>
        <w:t>助力</w:t>
      </w:r>
      <w:r>
        <w:rPr>
          <w:rFonts w:hint="eastAsia" w:ascii="仿宋" w:hAnsi="仿宋" w:eastAsia="仿宋"/>
          <w:color w:val="000000" w:themeColor="text1"/>
          <w:spacing w:val="0"/>
          <w:w w:val="100"/>
          <w:sz w:val="28"/>
          <w:szCs w:val="28"/>
          <w14:textFill>
            <w14:solidFill>
              <w14:schemeClr w14:val="tx1"/>
            </w14:solidFill>
          </w14:textFill>
        </w:rPr>
        <w:t>脱贫攻坚，积极开展各类社会服务培训，不断改善劳动者素质结构，提高劳动者文明水平和现代生活质量，助力实现人们对美好生活的向往。百姓满意度稳步提升，社会贡献度高。</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default" w:cs="仿宋"/>
          <w:b/>
          <w:bCs/>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3.1服务行业企业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000000" w:themeColor="text1"/>
          <w:spacing w:val="0"/>
          <w:w w:val="100"/>
          <w:sz w:val="28"/>
          <w:szCs w:val="28"/>
          <w:lang w:val="en-US" w:eastAsia="zh-CN"/>
          <w14:textFill>
            <w14:solidFill>
              <w14:schemeClr w14:val="tx1"/>
            </w14:solidFill>
          </w14:textFill>
        </w:rPr>
      </w:pPr>
      <w:r>
        <w:rPr>
          <w:rFonts w:hint="eastAsia" w:ascii="仿宋" w:hAnsi="仿宋" w:eastAsia="仿宋"/>
          <w:color w:val="000000" w:themeColor="text1"/>
          <w:spacing w:val="0"/>
          <w:w w:val="100"/>
          <w:sz w:val="28"/>
          <w:szCs w:val="28"/>
          <w:lang w:val="en-US" w:eastAsia="zh-CN"/>
          <w14:textFill>
            <w14:solidFill>
              <w14:schemeClr w14:val="tx1"/>
            </w14:solidFill>
          </w14:textFill>
        </w:rPr>
        <w:t>2024年，学校充分发挥专业师资和实训设施等资源优势，积极开展乡镇防返贫技能培训，农村干部、青年“职业技能+普通话”培训，农村劳动力转移、未就业人员“技能提升培训”（人力资源管理师、计算机程序员、电工、电子商务），企业新型学徒制培训（车工、电工、电子商务、钳工、铣工），三井酒厂岗前培训培训，退役军人技能培训（UG编程与CAD制图专业、电工、会计、计算机平面）。整个学年学校开展市政府和人社、民政等部门技能、资格等各种培训总人数2660人，社会培训收入总计182万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000000" w:themeColor="text1"/>
          <w:spacing w:val="0"/>
          <w:w w:val="100"/>
          <w:sz w:val="28"/>
          <w:szCs w:val="28"/>
          <w:lang w:val="en-US" w:eastAsia="zh-CN"/>
          <w14:textFill>
            <w14:solidFill>
              <w14:schemeClr w14:val="tx1"/>
            </w14:solidFill>
          </w14:textFill>
        </w:rPr>
      </w:pPr>
      <w:r>
        <w:rPr>
          <w:rFonts w:hint="eastAsia" w:ascii="仿宋" w:hAnsi="仿宋" w:eastAsia="仿宋"/>
          <w:color w:val="000000" w:themeColor="text1"/>
          <w:spacing w:val="0"/>
          <w:w w:val="100"/>
          <w:sz w:val="28"/>
          <w:szCs w:val="28"/>
          <w:lang w:val="en-US" w:eastAsia="zh-CN"/>
          <w14:textFill>
            <w14:solidFill>
              <w14:schemeClr w14:val="tx1"/>
            </w14:solidFill>
          </w14:textFill>
        </w:rPr>
        <w:t>学校社会培训内容包含塑造职业技能、培养职业道德、树立创新创业意识等方面。社会培训教学成为学校职业教育体系重要的一部分，学校教学体系更加完善，职业教育和职业培养相结合更加紧密。社会培训根据社会企业对人才的需求，提高了学员的职业技能和综合素质，促进学校实现人才培育目标，社会培训工作成为促进经济社会高质量发展源源不竭的力量之源，提高了学校服务社会能力。由于培训工作效果显著，泊头市已有多个部门和多家企业与学校达成培训意向，委托学校开展培训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000000" w:themeColor="text1"/>
          <w:spacing w:val="0"/>
          <w:w w:val="100"/>
          <w:sz w:val="28"/>
          <w:szCs w:val="28"/>
          <w:lang w:val="en-US" w:eastAsia="zh-CN"/>
          <w14:textFill>
            <w14:solidFill>
              <w14:schemeClr w14:val="tx1"/>
            </w14:solidFill>
          </w14:textFill>
        </w:rPr>
      </w:pPr>
      <w:r>
        <w:rPr>
          <w:rFonts w:hint="eastAsia" w:ascii="仿宋" w:hAnsi="仿宋" w:eastAsia="仿宋"/>
          <w:color w:val="000000" w:themeColor="text1"/>
          <w:spacing w:val="0"/>
          <w:w w:val="100"/>
          <w:sz w:val="28"/>
          <w:szCs w:val="28"/>
          <w:lang w:val="en-US" w:eastAsia="zh-CN"/>
          <w14:textFill>
            <w14:solidFill>
              <w14:schemeClr w14:val="tx1"/>
            </w14:solidFill>
          </w14:textFill>
        </w:rPr>
        <w:t>学校发挥专业与人才资源优势，深化与企业的技术合作，参与技术研究合作与服务，组建技术技能服务团队，全年对企业进行技术帮扶190人次。</w:t>
      </w:r>
    </w:p>
    <w:p>
      <w:pPr>
        <w:pStyle w:val="2"/>
        <w:keepNext w:val="0"/>
        <w:keepLines w:val="0"/>
        <w:pageBreakBefore w:val="0"/>
        <w:widowControl w:val="0"/>
        <w:kinsoku/>
        <w:wordWrap/>
        <w:overflowPunct/>
        <w:topLinePunct w:val="0"/>
        <w:autoSpaceDE/>
        <w:autoSpaceDN/>
        <w:bidi w:val="0"/>
        <w:adjustRightInd/>
        <w:snapToGrid/>
        <w:spacing w:before="0"/>
        <w:ind w:left="0"/>
        <w:jc w:val="center"/>
        <w:textAlignment w:val="auto"/>
      </w:pPr>
      <w:r>
        <w:drawing>
          <wp:inline distT="0" distB="0" distL="114300" distR="114300">
            <wp:extent cx="2700020" cy="1855470"/>
            <wp:effectExtent l="0" t="0" r="0" b="0"/>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48"/>
                    <a:srcRect t="4008"/>
                    <a:stretch>
                      <a:fillRect/>
                    </a:stretch>
                  </pic:blipFill>
                  <pic:spPr>
                    <a:xfrm>
                      <a:off x="0" y="0"/>
                      <a:ext cx="2700020" cy="1855470"/>
                    </a:xfrm>
                    <a:prstGeom prst="rect">
                      <a:avLst/>
                    </a:prstGeom>
                    <a:noFill/>
                    <a:ln>
                      <a:noFill/>
                    </a:ln>
                  </pic:spPr>
                </pic:pic>
              </a:graphicData>
            </a:graphic>
          </wp:inline>
        </w:drawing>
      </w:r>
      <w:r>
        <w:drawing>
          <wp:inline distT="0" distB="0" distL="114300" distR="114300">
            <wp:extent cx="2700020" cy="1861820"/>
            <wp:effectExtent l="0" t="0" r="5080" b="5080"/>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pic:cNvPicPr>
                  </pic:nvPicPr>
                  <pic:blipFill>
                    <a:blip r:embed="rId49"/>
                    <a:stretch>
                      <a:fillRect/>
                    </a:stretch>
                  </pic:blipFill>
                  <pic:spPr>
                    <a:xfrm>
                      <a:off x="0" y="0"/>
                      <a:ext cx="2700020" cy="186182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0"/>
        <w:ind w:left="0"/>
        <w:jc w:val="center"/>
        <w:textAlignment w:val="auto"/>
        <w:rPr>
          <w:rFonts w:hint="eastAsia"/>
          <w:lang w:eastAsia="zh-CN"/>
        </w:rPr>
      </w:pPr>
      <w:r>
        <w:drawing>
          <wp:inline distT="0" distB="0" distL="114300" distR="114300">
            <wp:extent cx="2700020" cy="1767840"/>
            <wp:effectExtent l="0" t="0" r="5080" b="3810"/>
            <wp:docPr id="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pic:cNvPicPr>
                      <a:picLocks noChangeAspect="1"/>
                    </pic:cNvPicPr>
                  </pic:nvPicPr>
                  <pic:blipFill>
                    <a:blip r:embed="rId50"/>
                    <a:stretch>
                      <a:fillRect/>
                    </a:stretch>
                  </pic:blipFill>
                  <pic:spPr>
                    <a:xfrm>
                      <a:off x="0" y="0"/>
                      <a:ext cx="2700020" cy="1767840"/>
                    </a:xfrm>
                    <a:prstGeom prst="rect">
                      <a:avLst/>
                    </a:prstGeom>
                    <a:noFill/>
                    <a:ln>
                      <a:noFill/>
                    </a:ln>
                  </pic:spPr>
                </pic:pic>
              </a:graphicData>
            </a:graphic>
          </wp:inline>
        </w:drawing>
      </w:r>
      <w:r>
        <w:drawing>
          <wp:inline distT="0" distB="0" distL="114300" distR="114300">
            <wp:extent cx="2700020" cy="1771650"/>
            <wp:effectExtent l="0" t="0" r="0" b="0"/>
            <wp:docPr id="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
                    <pic:cNvPicPr>
                      <a:picLocks noChangeAspect="1"/>
                    </pic:cNvPicPr>
                  </pic:nvPicPr>
                  <pic:blipFill>
                    <a:blip r:embed="rId51"/>
                    <a:srcRect t="7951"/>
                    <a:stretch>
                      <a:fillRect/>
                    </a:stretch>
                  </pic:blipFill>
                  <pic:spPr>
                    <a:xfrm>
                      <a:off x="0" y="0"/>
                      <a:ext cx="2700020" cy="1771650"/>
                    </a:xfrm>
                    <a:prstGeom prst="rect">
                      <a:avLst/>
                    </a:prstGeom>
                    <a:noFill/>
                    <a:ln>
                      <a:noFill/>
                    </a:ln>
                  </pic:spPr>
                </pic:pic>
              </a:graphicData>
            </a:graphic>
          </wp:inline>
        </w:drawing>
      </w:r>
    </w:p>
    <w:p>
      <w:pPr>
        <w:jc w:val="center"/>
        <w:rPr>
          <w:rFonts w:hint="eastAsia" w:asciiTheme="minorEastAsia" w:hAnsiTheme="minorEastAsia"/>
          <w:color w:val="000000" w:themeColor="text1"/>
          <w:spacing w:val="0"/>
          <w:w w:val="100"/>
          <w:szCs w:val="21"/>
          <w:lang w:val="en-US" w:eastAsia="zh-CN"/>
          <w14:textFill>
            <w14:solidFill>
              <w14:schemeClr w14:val="tx1"/>
            </w14:solidFill>
          </w14:textFill>
        </w:rPr>
      </w:pPr>
      <w:r>
        <w:rPr>
          <w:rFonts w:hint="eastAsia" w:asciiTheme="minorEastAsia" w:hAnsiTheme="minorEastAsia"/>
          <w:color w:val="000000" w:themeColor="text1"/>
          <w:spacing w:val="0"/>
          <w:w w:val="100"/>
          <w:szCs w:val="21"/>
          <w14:textFill>
            <w14:solidFill>
              <w14:schemeClr w14:val="tx1"/>
            </w14:solidFill>
          </w14:textFill>
        </w:rPr>
        <w:t>图片</w:t>
      </w:r>
      <w:r>
        <w:rPr>
          <w:rFonts w:hint="eastAsia" w:asciiTheme="minorEastAsia" w:hAnsiTheme="minorEastAsia"/>
          <w:color w:val="000000" w:themeColor="text1"/>
          <w:spacing w:val="0"/>
          <w:w w:val="100"/>
          <w:szCs w:val="21"/>
          <w:lang w:val="en-US" w:eastAsia="zh-CN"/>
          <w14:textFill>
            <w14:solidFill>
              <w14:schemeClr w14:val="tx1"/>
            </w14:solidFill>
          </w14:textFill>
        </w:rPr>
        <w:t>13</w:t>
      </w:r>
      <w:r>
        <w:rPr>
          <w:rFonts w:hint="eastAsia" w:asciiTheme="minorEastAsia" w:hAnsiTheme="minorEastAsia"/>
          <w:color w:val="000000" w:themeColor="text1"/>
          <w:spacing w:val="0"/>
          <w:w w:val="100"/>
          <w:szCs w:val="21"/>
          <w14:textFill>
            <w14:solidFill>
              <w14:schemeClr w14:val="tx1"/>
            </w14:solidFill>
          </w14:textFill>
        </w:rPr>
        <w:t>：</w:t>
      </w:r>
      <w:r>
        <w:rPr>
          <w:rFonts w:hint="eastAsia" w:asciiTheme="minorEastAsia" w:hAnsiTheme="minorEastAsia"/>
          <w:color w:val="000000" w:themeColor="text1"/>
          <w:spacing w:val="0"/>
          <w:w w:val="100"/>
          <w:szCs w:val="21"/>
          <w:lang w:val="en-US" w:eastAsia="zh-CN"/>
          <w14:textFill>
            <w14:solidFill>
              <w14:schemeClr w14:val="tx1"/>
            </w14:solidFill>
          </w14:textFill>
        </w:rPr>
        <w:t>2024年社会技能培训</w:t>
      </w:r>
    </w:p>
    <w:p>
      <w:pPr>
        <w:jc w:val="center"/>
        <w:rPr>
          <w:rFonts w:hint="eastAsia" w:asciiTheme="minorEastAsia" w:hAnsiTheme="minorEastAsia"/>
          <w:color w:val="000000" w:themeColor="text1"/>
          <w:spacing w:val="0"/>
          <w:w w:val="100"/>
          <w:szCs w:val="21"/>
          <w:lang w:val="en-US" w:eastAsia="zh-CN"/>
          <w14:textFill>
            <w14:solidFill>
              <w14:schemeClr w14:val="tx1"/>
            </w14:solidFill>
          </w14:textFill>
        </w:rPr>
      </w:pPr>
      <w:r>
        <w:drawing>
          <wp:inline distT="0" distB="0" distL="114300" distR="114300">
            <wp:extent cx="1800225" cy="2546985"/>
            <wp:effectExtent l="0" t="0" r="5715" b="9525"/>
            <wp:docPr id="1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
                    <pic:cNvPicPr>
                      <a:picLocks noChangeAspect="1"/>
                    </pic:cNvPicPr>
                  </pic:nvPicPr>
                  <pic:blipFill>
                    <a:blip r:embed="rId52"/>
                    <a:stretch>
                      <a:fillRect/>
                    </a:stretch>
                  </pic:blipFill>
                  <pic:spPr>
                    <a:xfrm rot="16200000">
                      <a:off x="0" y="0"/>
                      <a:ext cx="1800225" cy="2546985"/>
                    </a:xfrm>
                    <a:prstGeom prst="rect">
                      <a:avLst/>
                    </a:prstGeom>
                    <a:noFill/>
                    <a:ln>
                      <a:noFill/>
                    </a:ln>
                  </pic:spPr>
                </pic:pic>
              </a:graphicData>
            </a:graphic>
          </wp:inline>
        </w:drawing>
      </w:r>
      <w:r>
        <w:drawing>
          <wp:inline distT="0" distB="0" distL="114300" distR="114300">
            <wp:extent cx="1800225" cy="2559050"/>
            <wp:effectExtent l="0" t="0" r="12700" b="9525"/>
            <wp:docPr id="1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6"/>
                    <pic:cNvPicPr>
                      <a:picLocks noChangeAspect="1"/>
                    </pic:cNvPicPr>
                  </pic:nvPicPr>
                  <pic:blipFill>
                    <a:blip r:embed="rId53"/>
                    <a:stretch>
                      <a:fillRect/>
                    </a:stretch>
                  </pic:blipFill>
                  <pic:spPr>
                    <a:xfrm rot="16200000">
                      <a:off x="0" y="0"/>
                      <a:ext cx="1800225" cy="255905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0"/>
        <w:ind w:left="0"/>
        <w:jc w:val="center"/>
        <w:textAlignment w:val="auto"/>
        <w:rPr>
          <w:color w:val="000000" w:themeColor="text1"/>
          <w:spacing w:val="0"/>
          <w:w w:val="100"/>
          <w14:textFill>
            <w14:solidFill>
              <w14:schemeClr w14:val="tx1"/>
            </w14:solidFill>
          </w14:textFill>
        </w:rPr>
      </w:pPr>
      <w:r>
        <w:rPr>
          <w:rFonts w:hint="eastAsia"/>
          <w:color w:val="000000" w:themeColor="text1"/>
          <w:spacing w:val="0"/>
          <w:w w:val="100"/>
          <w:lang w:val="en-US" w:eastAsia="zh-CN"/>
          <w14:textFill>
            <w14:solidFill>
              <w14:schemeClr w14:val="tx1"/>
            </w14:solidFill>
          </w14:textFill>
        </w:rPr>
        <w:t xml:space="preserve"> </w:t>
      </w:r>
      <w:r>
        <w:rPr>
          <w:color w:val="000000" w:themeColor="text1"/>
          <w:spacing w:val="0"/>
          <w:w w:val="100"/>
          <w14:textFill>
            <w14:solidFill>
              <w14:schemeClr w14:val="tx1"/>
            </w14:solidFill>
          </w14:textFill>
        </w:rPr>
        <w:drawing>
          <wp:inline distT="0" distB="0" distL="114935" distR="114935">
            <wp:extent cx="1111250" cy="1619885"/>
            <wp:effectExtent l="0" t="0" r="12700" b="18415"/>
            <wp:docPr id="31" name="图片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descr="4"/>
                    <pic:cNvPicPr>
                      <a:picLocks noChangeAspect="1"/>
                    </pic:cNvPicPr>
                  </pic:nvPicPr>
                  <pic:blipFill>
                    <a:blip r:embed="rId54"/>
                    <a:stretch>
                      <a:fillRect/>
                    </a:stretch>
                  </pic:blipFill>
                  <pic:spPr>
                    <a:xfrm>
                      <a:off x="0" y="0"/>
                      <a:ext cx="1111250" cy="1619885"/>
                    </a:xfrm>
                    <a:prstGeom prst="rect">
                      <a:avLst/>
                    </a:prstGeom>
                  </pic:spPr>
                </pic:pic>
              </a:graphicData>
            </a:graphic>
          </wp:inline>
        </w:drawing>
      </w:r>
      <w:r>
        <w:rPr>
          <w:rFonts w:hint="eastAsia"/>
          <w:color w:val="000000" w:themeColor="text1"/>
          <w:spacing w:val="0"/>
          <w:w w:val="100"/>
          <w:lang w:val="en-US" w:eastAsia="zh-CN"/>
          <w14:textFill>
            <w14:solidFill>
              <w14:schemeClr w14:val="tx1"/>
            </w14:solidFill>
          </w14:textFill>
        </w:rPr>
        <w:t xml:space="preserve"> </w:t>
      </w:r>
      <w:r>
        <w:rPr>
          <w:color w:val="000000" w:themeColor="text1"/>
          <w:spacing w:val="0"/>
          <w:w w:val="100"/>
          <w14:textFill>
            <w14:solidFill>
              <w14:schemeClr w14:val="tx1"/>
            </w14:solidFill>
          </w14:textFill>
        </w:rPr>
        <w:drawing>
          <wp:inline distT="0" distB="0" distL="114935" distR="114935">
            <wp:extent cx="1082040" cy="1619885"/>
            <wp:effectExtent l="0" t="0" r="3810" b="18415"/>
            <wp:docPr id="32" name="图片 1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descr="6"/>
                    <pic:cNvPicPr>
                      <a:picLocks noChangeAspect="1"/>
                    </pic:cNvPicPr>
                  </pic:nvPicPr>
                  <pic:blipFill>
                    <a:blip r:embed="rId55"/>
                    <a:stretch>
                      <a:fillRect/>
                    </a:stretch>
                  </pic:blipFill>
                  <pic:spPr>
                    <a:xfrm>
                      <a:off x="0" y="0"/>
                      <a:ext cx="1082040" cy="1619885"/>
                    </a:xfrm>
                    <a:prstGeom prst="rect">
                      <a:avLst/>
                    </a:prstGeom>
                  </pic:spPr>
                </pic:pic>
              </a:graphicData>
            </a:graphic>
          </wp:inline>
        </w:drawing>
      </w:r>
      <w:r>
        <w:rPr>
          <w:rFonts w:hint="eastAsia"/>
          <w:color w:val="000000" w:themeColor="text1"/>
          <w:spacing w:val="0"/>
          <w:w w:val="100"/>
          <w:lang w:val="en-US" w:eastAsia="zh-CN"/>
          <w14:textFill>
            <w14:solidFill>
              <w14:schemeClr w14:val="tx1"/>
            </w14:solidFill>
          </w14:textFill>
        </w:rPr>
        <w:t xml:space="preserve"> </w:t>
      </w:r>
      <w:r>
        <w:rPr>
          <w:color w:val="000000" w:themeColor="text1"/>
          <w:spacing w:val="0"/>
          <w:w w:val="100"/>
          <w14:textFill>
            <w14:solidFill>
              <w14:schemeClr w14:val="tx1"/>
            </w14:solidFill>
          </w14:textFill>
        </w:rPr>
        <w:drawing>
          <wp:inline distT="0" distB="0" distL="114935" distR="114935">
            <wp:extent cx="1071880" cy="1619885"/>
            <wp:effectExtent l="0" t="0" r="13970" b="18415"/>
            <wp:docPr id="33" name="图片 1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descr="7"/>
                    <pic:cNvPicPr>
                      <a:picLocks noChangeAspect="1"/>
                    </pic:cNvPicPr>
                  </pic:nvPicPr>
                  <pic:blipFill>
                    <a:blip r:embed="rId56"/>
                    <a:stretch>
                      <a:fillRect/>
                    </a:stretch>
                  </pic:blipFill>
                  <pic:spPr>
                    <a:xfrm>
                      <a:off x="0" y="0"/>
                      <a:ext cx="1071880" cy="1619885"/>
                    </a:xfrm>
                    <a:prstGeom prst="rect">
                      <a:avLst/>
                    </a:prstGeom>
                  </pic:spPr>
                </pic:pic>
              </a:graphicData>
            </a:graphic>
          </wp:inline>
        </w:drawing>
      </w:r>
      <w:r>
        <w:rPr>
          <w:rFonts w:hint="eastAsia"/>
          <w:color w:val="000000" w:themeColor="text1"/>
          <w:spacing w:val="0"/>
          <w:w w:val="100"/>
          <w:lang w:val="en-US" w:eastAsia="zh-CN"/>
          <w14:textFill>
            <w14:solidFill>
              <w14:schemeClr w14:val="tx1"/>
            </w14:solidFill>
          </w14:textFill>
        </w:rPr>
        <w:t xml:space="preserve"> </w:t>
      </w:r>
      <w:r>
        <w:rPr>
          <w:color w:val="000000" w:themeColor="text1"/>
          <w:spacing w:val="0"/>
          <w:w w:val="100"/>
          <w14:textFill>
            <w14:solidFill>
              <w14:schemeClr w14:val="tx1"/>
            </w14:solidFill>
          </w14:textFill>
        </w:rPr>
        <w:drawing>
          <wp:inline distT="0" distB="0" distL="114935" distR="114935">
            <wp:extent cx="1195705" cy="1619885"/>
            <wp:effectExtent l="0" t="0" r="4445" b="18415"/>
            <wp:docPr id="15"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2"/>
                    <pic:cNvPicPr>
                      <a:picLocks noChangeAspect="1"/>
                    </pic:cNvPicPr>
                  </pic:nvPicPr>
                  <pic:blipFill>
                    <a:blip r:embed="rId57"/>
                    <a:stretch>
                      <a:fillRect/>
                    </a:stretch>
                  </pic:blipFill>
                  <pic:spPr>
                    <a:xfrm>
                      <a:off x="0" y="0"/>
                      <a:ext cx="1195705" cy="1619885"/>
                    </a:xfrm>
                    <a:prstGeom prst="rect">
                      <a:avLst/>
                    </a:prstGeom>
                  </pic:spPr>
                </pic:pic>
              </a:graphicData>
            </a:graphic>
          </wp:inline>
        </w:drawing>
      </w:r>
    </w:p>
    <w:p>
      <w:pPr>
        <w:jc w:val="center"/>
        <w:rPr>
          <w:rFonts w:hint="default" w:ascii="仿宋" w:hAnsi="仿宋" w:eastAsia="仿宋" w:cs="仿宋"/>
          <w:b/>
          <w:bCs/>
          <w:color w:val="000000" w:themeColor="text1"/>
          <w:spacing w:val="0"/>
          <w:w w:val="100"/>
          <w:sz w:val="28"/>
          <w:szCs w:val="28"/>
          <w:lang w:val="en-US" w:eastAsia="zh-CN"/>
          <w14:textFill>
            <w14:solidFill>
              <w14:schemeClr w14:val="tx1"/>
            </w14:solidFill>
          </w14:textFill>
        </w:rPr>
      </w:pPr>
      <w:r>
        <w:rPr>
          <w:rFonts w:hint="eastAsia" w:asciiTheme="minorEastAsia" w:hAnsiTheme="minorEastAsia"/>
          <w:color w:val="000000" w:themeColor="text1"/>
          <w:spacing w:val="0"/>
          <w:w w:val="100"/>
          <w:szCs w:val="21"/>
          <w14:textFill>
            <w14:solidFill>
              <w14:schemeClr w14:val="tx1"/>
            </w14:solidFill>
          </w14:textFill>
        </w:rPr>
        <w:t>图片</w:t>
      </w:r>
      <w:r>
        <w:rPr>
          <w:rFonts w:hint="eastAsia" w:asciiTheme="minorEastAsia" w:hAnsiTheme="minorEastAsia"/>
          <w:color w:val="000000" w:themeColor="text1"/>
          <w:spacing w:val="0"/>
          <w:w w:val="100"/>
          <w:szCs w:val="21"/>
          <w:lang w:val="en-US" w:eastAsia="zh-CN"/>
          <w14:textFill>
            <w14:solidFill>
              <w14:schemeClr w14:val="tx1"/>
            </w14:solidFill>
          </w14:textFill>
        </w:rPr>
        <w:t>14</w:t>
      </w:r>
      <w:r>
        <w:rPr>
          <w:rFonts w:hint="eastAsia" w:asciiTheme="minorEastAsia" w:hAnsiTheme="minorEastAsia"/>
          <w:color w:val="000000" w:themeColor="text1"/>
          <w:spacing w:val="0"/>
          <w:w w:val="100"/>
          <w:szCs w:val="21"/>
          <w14:textFill>
            <w14:solidFill>
              <w14:schemeClr w14:val="tx1"/>
            </w14:solidFill>
          </w14:textFill>
        </w:rPr>
        <w:t>：</w:t>
      </w:r>
      <w:r>
        <w:rPr>
          <w:rFonts w:hint="eastAsia" w:asciiTheme="minorEastAsia" w:hAnsiTheme="minorEastAsia"/>
          <w:color w:val="000000" w:themeColor="text1"/>
          <w:spacing w:val="0"/>
          <w:w w:val="100"/>
          <w:szCs w:val="21"/>
          <w:lang w:val="en-US" w:eastAsia="zh-CN"/>
          <w14:textFill>
            <w14:solidFill>
              <w14:schemeClr w14:val="tx1"/>
            </w14:solidFill>
          </w14:textFill>
        </w:rPr>
        <w:t>2024年技能培训证书</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eastAsia" w:ascii="仿宋" w:hAnsi="仿宋" w:eastAsia="仿宋" w:cs="仿宋"/>
          <w:b/>
          <w:bCs/>
          <w:color w:val="000000" w:themeColor="text1"/>
          <w:spacing w:val="0"/>
          <w:w w:val="100"/>
          <w:sz w:val="28"/>
          <w:szCs w:val="28"/>
          <w:lang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3.2</w:t>
      </w:r>
      <w:r>
        <w:rPr>
          <w:rFonts w:hint="eastAsia" w:ascii="仿宋" w:hAnsi="仿宋" w:eastAsia="仿宋" w:cs="仿宋"/>
          <w:b/>
          <w:bCs/>
          <w:color w:val="000000" w:themeColor="text1"/>
          <w:spacing w:val="0"/>
          <w:w w:val="100"/>
          <w:sz w:val="28"/>
          <w:szCs w:val="28"/>
          <w14:textFill>
            <w14:solidFill>
              <w14:schemeClr w14:val="tx1"/>
            </w14:solidFill>
          </w14:textFill>
        </w:rPr>
        <w:t>服务乡村振兴</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为巩固脱贫攻坚成果同乡村振兴有效衔接，学校精心谋划，积极行动，主动作为，以职业教育优势资源为基础，以与人社局、乡村振兴局、大中型企业及高校合作为平台，以培训城乡劳动力为主阵地，不断拓展服务渠道，提升培训层次，形成了集农村劳动力培训、学徒工培训、在岗职工培训、乡村振兴一体化、独具特色的“四合一”培训模式，促进了学校社会培训工作的提质升级，为满足城乡劳动者就业、推进经济社会高质量发展做出了积极贡献。</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1.摸清培训需求。按照上级文件要求，学校对建档立卡农村贫困户进行走访，了解他们的需求，对有就业意愿和就业能力的家庭劳动力以年龄、性别、文化程度、培训需求等分层次、分类别进行登记造册，建立培训对象及培训需求信息库，有针对性地确定培训项目。</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2.开展有针对性的培训。根据分类培训对象，组织有需求意愿的建档立卡劳动力集中进行种植、养殖、养老护理、家庭服务业等方面的免费培训，培训时间3天，助其学到一技之长，增强从业和创业能力。</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3.主动送技能下乡。学校将在乡镇设立教学点，选派和聘请专业教师采取集中授课和分类指导、深入田间地头进行面对面培训的方式，这样既方便贫困村民参加培训，又不耽误村民的日常生活、生产，使村民生活、生产、培训“三不误”。</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4.做好就业指导服务工作。学校专门安排就业指导教师对建档立卡贫困劳动力实行个性化就业指导，帮助其进行职业角色定位，把职业道德教育、就业指导落到实处。</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0" w:firstLineChars="200"/>
        <w:jc w:val="both"/>
        <w:textAlignment w:val="auto"/>
        <w:rPr>
          <w:color w:val="000000" w:themeColor="text1"/>
          <w:spacing w:val="0"/>
          <w:w w:val="100"/>
          <w:sz w:val="28"/>
          <w:szCs w:val="28"/>
          <w14:textFill>
            <w14:solidFill>
              <w14:schemeClr w14:val="tx1"/>
            </w14:solidFill>
          </w14:textFill>
        </w:rPr>
      </w:pPr>
      <w:r>
        <w:rPr>
          <w:rFonts w:hint="eastAsia" w:cs="仿宋"/>
          <w:color w:val="000000" w:themeColor="text1"/>
          <w:spacing w:val="0"/>
          <w:w w:val="100"/>
          <w:sz w:val="28"/>
          <w:szCs w:val="28"/>
          <w:lang w:val="en-US" w:eastAsia="zh-CN"/>
          <w14:textFill>
            <w14:solidFill>
              <w14:schemeClr w14:val="tx1"/>
            </w14:solidFill>
          </w14:textFill>
        </w:rPr>
        <w:t>5.推动就业工作。学校加强与用人单位的联系，推动与行业、企业和职业介绍机构的紧密结合，拓宽农村贫困劳动力就业渠道。同时加大宣传力度，鼓励和扶持建档立卡贫困劳动力自主创业，实现人人就业创业，全家致富的目标。</w:t>
      </w:r>
      <w:r>
        <w:rPr>
          <w:rFonts w:hint="eastAsia"/>
          <w:color w:val="000000" w:themeColor="text1"/>
          <w:spacing w:val="0"/>
          <w:w w:val="100"/>
          <w:sz w:val="28"/>
          <w:szCs w:val="28"/>
          <w:lang w:val="en-US" w:eastAsia="zh-CN"/>
          <w14:textFill>
            <w14:solidFill>
              <w14:schemeClr w14:val="tx1"/>
            </w14:solidFill>
          </w14:textFill>
        </w:rPr>
        <w:t xml:space="preserve"> </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eastAsia"/>
          <w:b/>
          <w:color w:val="000000" w:themeColor="text1"/>
          <w:spacing w:val="0"/>
          <w:w w:val="100"/>
          <w:sz w:val="28"/>
          <w:szCs w:val="28"/>
          <w:lang w:eastAsia="zh-CN"/>
          <w14:textFill>
            <w14:solidFill>
              <w14:schemeClr w14:val="tx1"/>
            </w14:solidFill>
          </w14:textFill>
        </w:rPr>
      </w:pPr>
      <w:r>
        <w:rPr>
          <w:rFonts w:hint="eastAsia" w:ascii="仿宋" w:hAnsi="仿宋" w:eastAsia="仿宋"/>
          <w:b/>
          <w:color w:val="000000" w:themeColor="text1"/>
          <w:spacing w:val="0"/>
          <w:w w:val="100"/>
          <w:sz w:val="28"/>
          <w:szCs w:val="28"/>
          <w14:textFill>
            <w14:solidFill>
              <w14:schemeClr w14:val="tx1"/>
            </w14:solidFill>
          </w14:textFill>
        </w:rPr>
        <w:t>案例</w:t>
      </w:r>
      <w:r>
        <w:rPr>
          <w:rFonts w:hint="eastAsia"/>
          <w:b/>
          <w:color w:val="000000" w:themeColor="text1"/>
          <w:spacing w:val="0"/>
          <w:w w:val="100"/>
          <w:sz w:val="28"/>
          <w:szCs w:val="28"/>
          <w:lang w:val="en-US" w:eastAsia="zh-CN"/>
          <w14:textFill>
            <w14:solidFill>
              <w14:schemeClr w14:val="tx1"/>
            </w14:solidFill>
          </w14:textFill>
        </w:rPr>
        <w:t>11</w:t>
      </w:r>
      <w:r>
        <w:rPr>
          <w:rFonts w:hint="eastAsia" w:ascii="仿宋" w:hAnsi="仿宋" w:eastAsia="仿宋"/>
          <w:b/>
          <w:color w:val="000000" w:themeColor="text1"/>
          <w:spacing w:val="0"/>
          <w:w w:val="100"/>
          <w:sz w:val="28"/>
          <w:szCs w:val="28"/>
          <w:lang w:eastAsia="zh-CN"/>
          <w14:textFill>
            <w14:solidFill>
              <w14:schemeClr w14:val="tx1"/>
            </w14:solidFill>
          </w14:textFill>
        </w:rPr>
        <w:t>：</w:t>
      </w:r>
      <w:r>
        <w:rPr>
          <w:rFonts w:hint="eastAsia"/>
          <w:b/>
          <w:color w:val="000000" w:themeColor="text1"/>
          <w:spacing w:val="0"/>
          <w:w w:val="100"/>
          <w:sz w:val="28"/>
          <w:szCs w:val="28"/>
          <w:lang w:val="en-US" w:eastAsia="zh-CN"/>
          <w14:textFill>
            <w14:solidFill>
              <w14:schemeClr w14:val="tx1"/>
            </w14:solidFill>
          </w14:textFill>
        </w:rPr>
        <w:t>助力乡村振兴品牌活动——“</w:t>
      </w:r>
      <w:r>
        <w:rPr>
          <w:rFonts w:hint="eastAsia"/>
          <w:b/>
          <w:bCs/>
          <w:color w:val="000000" w:themeColor="text1"/>
          <w:spacing w:val="0"/>
          <w:w w:val="100"/>
          <w:sz w:val="28"/>
          <w:szCs w:val="36"/>
          <w:lang w:val="en-US" w:eastAsia="zh-CN"/>
          <w14:textFill>
            <w14:solidFill>
              <w14:schemeClr w14:val="tx1"/>
            </w14:solidFill>
          </w14:textFill>
        </w:rPr>
        <w:t>直播助力，促赛促学”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olor w:val="000000" w:themeColor="text1"/>
          <w:spacing w:val="0"/>
          <w:w w:val="100"/>
          <w:sz w:val="28"/>
          <w:szCs w:val="28"/>
          <w:lang w:val="en-US" w:eastAsia="zh-CN"/>
          <w14:textFill>
            <w14:solidFill>
              <w14:schemeClr w14:val="tx1"/>
            </w14:solidFill>
          </w14:textFill>
        </w:rPr>
      </w:pPr>
      <w:r>
        <w:rPr>
          <w:rFonts w:hint="eastAsia" w:ascii="仿宋" w:hAnsi="仿宋" w:eastAsia="仿宋"/>
          <w:color w:val="000000" w:themeColor="text1"/>
          <w:spacing w:val="0"/>
          <w:w w:val="100"/>
          <w:sz w:val="28"/>
          <w:szCs w:val="28"/>
          <w:lang w:val="en-US" w:eastAsia="zh-CN"/>
          <w14:textFill>
            <w14:solidFill>
              <w14:schemeClr w14:val="tx1"/>
            </w14:solidFill>
          </w14:textFill>
        </w:rPr>
        <w:t>为深入贯彻党的二十大精神，积极落实党中央“大力发展面向乡村振兴的职业教育，深化产教融合和校企合作”精神，学校实施助力乡村振兴战略。学校电商专业部组织师生开展电商直播助力乡村振兴活动。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olor w:val="000000" w:themeColor="text1"/>
          <w:spacing w:val="0"/>
          <w:w w:val="100"/>
          <w:sz w:val="28"/>
          <w:szCs w:val="28"/>
          <w:lang w:val="en-US" w:eastAsia="zh-CN"/>
          <w14:textFill>
            <w14:solidFill>
              <w14:schemeClr w14:val="tx1"/>
            </w14:solidFill>
          </w14:textFill>
        </w:rPr>
      </w:pPr>
      <w:r>
        <w:rPr>
          <w:rFonts w:hint="eastAsia" w:ascii="仿宋" w:hAnsi="仿宋" w:eastAsia="仿宋"/>
          <w:color w:val="000000" w:themeColor="text1"/>
          <w:spacing w:val="0"/>
          <w:w w:val="100"/>
          <w:sz w:val="28"/>
          <w:szCs w:val="28"/>
          <w:lang w:val="en-US" w:eastAsia="zh-CN"/>
          <w14:textFill>
            <w14:solidFill>
              <w14:schemeClr w14:val="tx1"/>
            </w14:solidFill>
          </w14:textFill>
        </w:rPr>
        <w:t>本次活动以助力乡村振兴、锻炼学生技能为目标，培养学生成为具有创造性思维和实践能力的技能型人才。活动过程中，学生完成直播账号准备、直播技能培训、账号视频风格拟定、短视频制作、直播间搭建等五项内容。学生把课堂学习内容应用进实际操作的直播带货、助力乡村振兴，理论知识转化为实践应用，师生参与乡村振兴品牌建设的积极性高涨，同时也促进了电商专业知识学习。</w:t>
      </w:r>
    </w:p>
    <w:p>
      <w:pPr>
        <w:jc w:val="center"/>
        <w:rPr>
          <w:rFonts w:hint="default"/>
          <w:color w:val="000000" w:themeColor="text1"/>
          <w:spacing w:val="0"/>
          <w:w w:val="100"/>
          <w:lang w:val="en-US" w:eastAsia="zh-CN"/>
          <w14:textFill>
            <w14:solidFill>
              <w14:schemeClr w14:val="tx1"/>
            </w14:solidFill>
          </w14:textFill>
        </w:rPr>
      </w:pPr>
      <w:r>
        <w:rPr>
          <w:rFonts w:hint="default"/>
          <w:color w:val="000000" w:themeColor="text1"/>
          <w:spacing w:val="0"/>
          <w:w w:val="100"/>
          <w:lang w:val="en-US" w:eastAsia="zh-CN"/>
          <w14:textFill>
            <w14:solidFill>
              <w14:schemeClr w14:val="tx1"/>
            </w14:solidFill>
          </w14:textFill>
        </w:rPr>
        <w:drawing>
          <wp:inline distT="0" distB="0" distL="114300" distR="114300">
            <wp:extent cx="2783205" cy="2087880"/>
            <wp:effectExtent l="0" t="0" r="17145" b="7620"/>
            <wp:docPr id="93" name="图片 93" descr="微信图片_2023120317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微信图片_20231203171119"/>
                    <pic:cNvPicPr>
                      <a:picLocks noChangeAspect="1"/>
                    </pic:cNvPicPr>
                  </pic:nvPicPr>
                  <pic:blipFill>
                    <a:blip r:embed="rId58"/>
                    <a:stretch>
                      <a:fillRect/>
                    </a:stretch>
                  </pic:blipFill>
                  <pic:spPr>
                    <a:xfrm>
                      <a:off x="0" y="0"/>
                      <a:ext cx="2783205" cy="2087880"/>
                    </a:xfrm>
                    <a:prstGeom prst="rect">
                      <a:avLst/>
                    </a:prstGeom>
                  </pic:spPr>
                </pic:pic>
              </a:graphicData>
            </a:graphic>
          </wp:inline>
        </w:drawing>
      </w:r>
      <w:r>
        <w:rPr>
          <w:rFonts w:hint="eastAsia"/>
          <w:color w:val="000000" w:themeColor="text1"/>
          <w:spacing w:val="0"/>
          <w:w w:val="100"/>
          <w:lang w:val="en-US" w:eastAsia="zh-CN"/>
          <w14:textFill>
            <w14:solidFill>
              <w14:schemeClr w14:val="tx1"/>
            </w14:solidFill>
          </w14:textFill>
        </w:rPr>
        <w:t xml:space="preserve"> </w:t>
      </w:r>
      <w:r>
        <w:rPr>
          <w:rFonts w:hint="default"/>
          <w:color w:val="000000" w:themeColor="text1"/>
          <w:spacing w:val="0"/>
          <w:w w:val="100"/>
          <w:lang w:val="en-US" w:eastAsia="zh-CN"/>
          <w14:textFill>
            <w14:solidFill>
              <w14:schemeClr w14:val="tx1"/>
            </w14:solidFill>
          </w14:textFill>
        </w:rPr>
        <w:drawing>
          <wp:inline distT="0" distB="0" distL="114300" distR="114300">
            <wp:extent cx="3132455" cy="2087880"/>
            <wp:effectExtent l="0" t="0" r="10795" b="7620"/>
            <wp:docPr id="94" name="图片 94" descr="微信图片_2023120317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微信图片_20231203171409"/>
                    <pic:cNvPicPr>
                      <a:picLocks noChangeAspect="1"/>
                    </pic:cNvPicPr>
                  </pic:nvPicPr>
                  <pic:blipFill>
                    <a:blip r:embed="rId59"/>
                    <a:stretch>
                      <a:fillRect/>
                    </a:stretch>
                  </pic:blipFill>
                  <pic:spPr>
                    <a:xfrm>
                      <a:off x="0" y="0"/>
                      <a:ext cx="3132455" cy="2087880"/>
                    </a:xfrm>
                    <a:prstGeom prst="rect">
                      <a:avLst/>
                    </a:prstGeom>
                  </pic:spPr>
                </pic:pic>
              </a:graphicData>
            </a:graphic>
          </wp:inline>
        </w:drawing>
      </w:r>
    </w:p>
    <w:p>
      <w:pPr>
        <w:jc w:val="center"/>
        <w:rPr>
          <w:color w:val="000000" w:themeColor="text1"/>
          <w:spacing w:val="0"/>
          <w:w w:val="100"/>
          <w14:textFill>
            <w14:solidFill>
              <w14:schemeClr w14:val="tx1"/>
            </w14:solidFill>
          </w14:textFill>
        </w:rPr>
      </w:pPr>
      <w:r>
        <w:rPr>
          <w:rFonts w:hint="default"/>
          <w:color w:val="000000" w:themeColor="text1"/>
          <w:spacing w:val="0"/>
          <w:w w:val="100"/>
          <w:lang w:val="en-US" w:eastAsia="zh-CN"/>
          <w14:textFill>
            <w14:solidFill>
              <w14:schemeClr w14:val="tx1"/>
            </w14:solidFill>
          </w14:textFill>
        </w:rPr>
        <w:drawing>
          <wp:inline distT="0" distB="0" distL="114300" distR="114300">
            <wp:extent cx="2969260" cy="1979930"/>
            <wp:effectExtent l="0" t="0" r="2540" b="1270"/>
            <wp:docPr id="95" name="图片 95" descr="微信图片_2023120317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微信图片_20231203171328"/>
                    <pic:cNvPicPr>
                      <a:picLocks noChangeAspect="1"/>
                    </pic:cNvPicPr>
                  </pic:nvPicPr>
                  <pic:blipFill>
                    <a:blip r:embed="rId60"/>
                    <a:stretch>
                      <a:fillRect/>
                    </a:stretch>
                  </pic:blipFill>
                  <pic:spPr>
                    <a:xfrm>
                      <a:off x="0" y="0"/>
                      <a:ext cx="2969260" cy="1979930"/>
                    </a:xfrm>
                    <a:prstGeom prst="rect">
                      <a:avLst/>
                    </a:prstGeom>
                  </pic:spPr>
                </pic:pic>
              </a:graphicData>
            </a:graphic>
          </wp:inline>
        </w:drawing>
      </w:r>
      <w:r>
        <w:rPr>
          <w:rFonts w:hint="eastAsia"/>
          <w:color w:val="000000" w:themeColor="text1"/>
          <w:spacing w:val="0"/>
          <w:w w:val="100"/>
          <w:lang w:val="en-US" w:eastAsia="zh-CN"/>
          <w14:textFill>
            <w14:solidFill>
              <w14:schemeClr w14:val="tx1"/>
            </w14:solidFill>
          </w14:textFill>
        </w:rPr>
        <w:t xml:space="preserve"> </w:t>
      </w:r>
      <w:r>
        <w:rPr>
          <w:rFonts w:hint="default"/>
          <w:color w:val="000000" w:themeColor="text1"/>
          <w:spacing w:val="0"/>
          <w:w w:val="100"/>
          <w:lang w:val="en-US" w:eastAsia="zh-CN"/>
          <w14:textFill>
            <w14:solidFill>
              <w14:schemeClr w14:val="tx1"/>
            </w14:solidFill>
          </w14:textFill>
        </w:rPr>
        <w:drawing>
          <wp:inline distT="0" distB="0" distL="114300" distR="114300">
            <wp:extent cx="2969895" cy="1979930"/>
            <wp:effectExtent l="0" t="0" r="1905" b="1270"/>
            <wp:docPr id="96" name="图片 96" descr="微信图片_2023120317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微信图片_20231203171422"/>
                    <pic:cNvPicPr>
                      <a:picLocks noChangeAspect="1"/>
                    </pic:cNvPicPr>
                  </pic:nvPicPr>
                  <pic:blipFill>
                    <a:blip r:embed="rId61"/>
                    <a:stretch>
                      <a:fillRect/>
                    </a:stretch>
                  </pic:blipFill>
                  <pic:spPr>
                    <a:xfrm>
                      <a:off x="0" y="0"/>
                      <a:ext cx="2969895" cy="1979930"/>
                    </a:xfrm>
                    <a:prstGeom prst="rect">
                      <a:avLst/>
                    </a:prstGeom>
                  </pic:spPr>
                </pic:pic>
              </a:graphicData>
            </a:graphic>
          </wp:inline>
        </w:drawing>
      </w:r>
    </w:p>
    <w:p>
      <w:pPr>
        <w:jc w:val="center"/>
        <w:rPr>
          <w:rFonts w:hint="default"/>
          <w:b w:val="0"/>
          <w:bCs/>
          <w:color w:val="000000" w:themeColor="text1"/>
          <w:spacing w:val="0"/>
          <w:w w:val="100"/>
          <w:sz w:val="28"/>
          <w:szCs w:val="28"/>
          <w:lang w:val="en-US" w:eastAsia="zh-CN"/>
          <w14:textFill>
            <w14:solidFill>
              <w14:schemeClr w14:val="tx1"/>
            </w14:solidFill>
          </w14:textFill>
        </w:rPr>
      </w:pPr>
      <w:r>
        <w:rPr>
          <w:rFonts w:hint="eastAsia" w:asciiTheme="minorEastAsia" w:hAnsiTheme="minorEastAsia"/>
          <w:color w:val="000000" w:themeColor="text1"/>
          <w:spacing w:val="0"/>
          <w:w w:val="100"/>
          <w:szCs w:val="21"/>
          <w14:textFill>
            <w14:solidFill>
              <w14:schemeClr w14:val="tx1"/>
            </w14:solidFill>
          </w14:textFill>
        </w:rPr>
        <w:t>图片</w:t>
      </w:r>
      <w:r>
        <w:rPr>
          <w:rFonts w:hint="eastAsia" w:asciiTheme="minorEastAsia" w:hAnsiTheme="minorEastAsia"/>
          <w:color w:val="000000" w:themeColor="text1"/>
          <w:spacing w:val="0"/>
          <w:w w:val="100"/>
          <w:szCs w:val="21"/>
          <w:lang w:val="en-US" w:eastAsia="zh-CN"/>
          <w14:textFill>
            <w14:solidFill>
              <w14:schemeClr w14:val="tx1"/>
            </w14:solidFill>
          </w14:textFill>
        </w:rPr>
        <w:t>15</w:t>
      </w:r>
      <w:r>
        <w:rPr>
          <w:rFonts w:hint="eastAsia" w:asciiTheme="minorEastAsia" w:hAnsiTheme="minorEastAsia"/>
          <w:color w:val="000000" w:themeColor="text1"/>
          <w:spacing w:val="0"/>
          <w:w w:val="100"/>
          <w:szCs w:val="21"/>
          <w14:textFill>
            <w14:solidFill>
              <w14:schemeClr w14:val="tx1"/>
            </w14:solidFill>
          </w14:textFill>
        </w:rPr>
        <w:t>：</w:t>
      </w:r>
      <w:r>
        <w:rPr>
          <w:rFonts w:hint="eastAsia" w:asciiTheme="minorEastAsia" w:hAnsiTheme="minorEastAsia"/>
          <w:color w:val="000000" w:themeColor="text1"/>
          <w:spacing w:val="0"/>
          <w:w w:val="100"/>
          <w:szCs w:val="21"/>
          <w:lang w:val="en-US" w:eastAsia="zh-CN"/>
          <w14:textFill>
            <w14:solidFill>
              <w14:schemeClr w14:val="tx1"/>
            </w14:solidFill>
          </w14:textFill>
        </w:rPr>
        <w:t>电子商务学生直播助力乡村振兴</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eastAsia" w:ascii="仿宋" w:hAnsi="仿宋" w:eastAsia="仿宋" w:cs="仿宋"/>
          <w:b/>
          <w:bCs/>
          <w:color w:val="000000" w:themeColor="text1"/>
          <w:spacing w:val="0"/>
          <w:w w:val="100"/>
          <w:sz w:val="28"/>
          <w:szCs w:val="28"/>
          <w:lang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3.3</w:t>
      </w:r>
      <w:r>
        <w:rPr>
          <w:rFonts w:hint="eastAsia" w:ascii="仿宋" w:hAnsi="仿宋" w:eastAsia="仿宋" w:cs="仿宋"/>
          <w:b/>
          <w:bCs/>
          <w:color w:val="000000" w:themeColor="text1"/>
          <w:spacing w:val="0"/>
          <w:w w:val="100"/>
          <w:sz w:val="28"/>
          <w:szCs w:val="28"/>
          <w14:textFill>
            <w14:solidFill>
              <w14:schemeClr w14:val="tx1"/>
            </w14:solidFill>
          </w14:textFill>
        </w:rPr>
        <w:t>服务地方社区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000000" w:themeColor="text1"/>
          <w:spacing w:val="0"/>
          <w:w w:val="100"/>
          <w:sz w:val="28"/>
          <w:szCs w:val="28"/>
          <w:lang w:val="en-US" w:eastAsia="zh-CN"/>
          <w14:textFill>
            <w14:solidFill>
              <w14:schemeClr w14:val="tx1"/>
            </w14:solidFill>
          </w14:textFill>
        </w:rPr>
      </w:pPr>
      <w:r>
        <w:rPr>
          <w:rFonts w:hint="eastAsia" w:ascii="仿宋" w:hAnsi="仿宋" w:eastAsia="仿宋"/>
          <w:color w:val="000000" w:themeColor="text1"/>
          <w:spacing w:val="0"/>
          <w:w w:val="100"/>
          <w:sz w:val="28"/>
          <w:szCs w:val="28"/>
          <w:lang w:val="en-US" w:eastAsia="zh-CN"/>
          <w14:textFill>
            <w14:solidFill>
              <w14:schemeClr w14:val="tx1"/>
            </w14:solidFill>
          </w14:textFill>
        </w:rPr>
        <w:t>学校积极响应国家政策要求，认真组织社区教育和老年教育，走进社区，关爱老人，先后多次组织骨干教师开展社区教育与老年教育活动，并通过捐赠图书，发放知识卡，集中培训等多种形式深入开展，效果显著，得到了社区和广大居民的认可，起到职业教育示范作用。</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default" w:cs="仿宋"/>
          <w:b/>
          <w:bCs/>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3.4具有本校特色的服务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000000" w:themeColor="text1"/>
          <w:spacing w:val="0"/>
          <w:w w:val="100"/>
          <w:sz w:val="28"/>
          <w:szCs w:val="28"/>
          <w:lang w:val="en-US" w:eastAsia="zh-CN"/>
          <w14:textFill>
            <w14:solidFill>
              <w14:schemeClr w14:val="tx1"/>
            </w14:solidFill>
          </w14:textFill>
        </w:rPr>
      </w:pPr>
      <w:r>
        <w:rPr>
          <w:rFonts w:hint="eastAsia" w:ascii="仿宋" w:hAnsi="仿宋" w:eastAsia="仿宋"/>
          <w:color w:val="000000" w:themeColor="text1"/>
          <w:spacing w:val="0"/>
          <w:w w:val="100"/>
          <w:sz w:val="28"/>
          <w:szCs w:val="28"/>
          <w:lang w:val="en-US" w:eastAsia="zh-CN"/>
          <w14:textFill>
            <w14:solidFill>
              <w14:schemeClr w14:val="tx1"/>
            </w14:solidFill>
          </w14:textFill>
        </w:rPr>
        <w:t>开展技能帮扶，是助推农民以技能就业、以技能致富重要途径，更是职业教育的使命担当。2024年选派专业教师开展养殖技术、果木树栽培和管理技术、蔬菜种植技术、家政服务等专业技能培训，助力20人实现了自主创业。培训合格后，学校又联系华远桑葚种植园、顺福荣昌种植合作社、盈硕种植专业合作社等多家农业社，帮助200余人解决了就业问题。像文庙镇的庞观德，学到了养猪的基本知识和基本防疫技能，购买了4头母猪。经过多半年的饲养，第一批就出栏20头。文庙镇的刘明亮开展了山羊饲养，为帮助他扩大养殖规模，学校将山羊饲养资料送到他的手中，对他进行一对一指导。随着电商直播的兴起，推进农村电商发展、培养农村电商人才已成为助力脱贫攻坚的重要举措。为帮助农民学好这门技术，学校选派专业教师深入到乡镇进行技术讲座和培训。像齐桥镇的王中花，经过培训后，熟练地掌握了电子商务操作技能，很快就在金泉机械公司担当起电子商务销售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000000" w:themeColor="text1"/>
          <w:spacing w:val="0"/>
          <w:w w:val="100"/>
          <w:sz w:val="32"/>
          <w:szCs w:val="32"/>
          <w:lang w:val="en-US" w:eastAsia="zh-CN"/>
          <w14:textFill>
            <w14:solidFill>
              <w14:schemeClr w14:val="tx1"/>
            </w14:solidFill>
          </w14:textFill>
        </w:rPr>
      </w:pPr>
      <w:r>
        <w:rPr>
          <w:rFonts w:hint="eastAsia" w:ascii="黑体" w:hAnsi="黑体" w:eastAsia="黑体" w:cs="黑体"/>
          <w:b w:val="0"/>
          <w:bCs w:val="0"/>
          <w:color w:val="000000" w:themeColor="text1"/>
          <w:spacing w:val="0"/>
          <w:w w:val="100"/>
          <w:sz w:val="32"/>
          <w:szCs w:val="32"/>
          <w:lang w:val="en-US" w:eastAsia="zh-CN"/>
          <w14:textFill>
            <w14:solidFill>
              <w14:schemeClr w14:val="tx1"/>
            </w14:solidFill>
          </w14:textFill>
        </w:rPr>
        <w:t>4.文化传承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000000" w:themeColor="text1"/>
          <w:spacing w:val="0"/>
          <w:w w:val="100"/>
          <w:sz w:val="28"/>
          <w:szCs w:val="28"/>
          <w:lang w:val="en-US" w:eastAsia="zh-CN"/>
          <w14:textFill>
            <w14:solidFill>
              <w14:schemeClr w14:val="tx1"/>
            </w14:solidFill>
          </w14:textFill>
        </w:rPr>
      </w:pPr>
      <w:r>
        <w:rPr>
          <w:rFonts w:hint="eastAsia" w:ascii="仿宋" w:hAnsi="仿宋" w:eastAsia="仿宋"/>
          <w:color w:val="000000" w:themeColor="text1"/>
          <w:spacing w:val="0"/>
          <w:w w:val="100"/>
          <w:sz w:val="28"/>
          <w:szCs w:val="28"/>
          <w:lang w:val="en-US" w:eastAsia="zh-CN"/>
          <w14:textFill>
            <w14:solidFill>
              <w14:schemeClr w14:val="tx1"/>
            </w14:solidFill>
          </w14:textFill>
        </w:rPr>
        <w:t>学校注重文化传承教育熏陶，不断加强教师队伍培训，帮助教师深入了解传统文化的内涵和价值，提升教师的传统文化素养和教学能力，更好地引导学生接受传统文化熏陶，增强民族自豪感，坚定文化自信，培养学生的家国情怀和爱国主义精神，激发更多学生对传统文化的兴趣和热爱，成长为德智体美劳全面发展的、具有深厚传统文化底蕴的高素质技术技能人才，为社会发展提供有力的人才支撑。</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color w:val="000000" w:themeColor="text1"/>
          <w:spacing w:val="0"/>
          <w:w w:val="100"/>
          <w:sz w:val="28"/>
          <w:szCs w:val="28"/>
          <w:lang w:val="en-US" w:eastAsia="zh-CN"/>
          <w14:textFill>
            <w14:solidFill>
              <w14:schemeClr w14:val="tx1"/>
            </w14:solidFill>
          </w14:textFill>
        </w:rPr>
      </w:pPr>
      <w:r>
        <w:rPr>
          <w:rFonts w:hint="eastAsia" w:ascii="仿宋" w:hAnsi="仿宋" w:eastAsia="仿宋"/>
          <w:b/>
          <w:bCs/>
          <w:color w:val="000000" w:themeColor="text1"/>
          <w:spacing w:val="0"/>
          <w:w w:val="100"/>
          <w:sz w:val="28"/>
          <w:szCs w:val="28"/>
          <w:lang w:val="en-US" w:eastAsia="zh-CN"/>
          <w14:textFill>
            <w14:solidFill>
              <w14:schemeClr w14:val="tx1"/>
            </w14:solidFill>
          </w14:textFill>
        </w:rPr>
        <w:t>4.1专业课程传承文化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olor w:val="000000" w:themeColor="text1"/>
          <w:spacing w:val="0"/>
          <w:w w:val="100"/>
          <w:sz w:val="28"/>
          <w:szCs w:val="28"/>
          <w:lang w:val="en-US" w:eastAsia="zh-CN"/>
          <w14:textFill>
            <w14:solidFill>
              <w14:schemeClr w14:val="tx1"/>
            </w14:solidFill>
          </w14:textFill>
        </w:rPr>
      </w:pPr>
      <w:r>
        <w:rPr>
          <w:rFonts w:hint="default" w:ascii="仿宋" w:hAnsi="仿宋" w:eastAsia="仿宋"/>
          <w:color w:val="000000" w:themeColor="text1"/>
          <w:spacing w:val="0"/>
          <w:w w:val="100"/>
          <w:sz w:val="28"/>
          <w:szCs w:val="28"/>
          <w:lang w:val="en-US" w:eastAsia="zh-CN"/>
          <w14:textFill>
            <w14:solidFill>
              <w14:schemeClr w14:val="tx1"/>
            </w14:solidFill>
          </w14:textFill>
        </w:rPr>
        <w:t>专业课程不仅具有传授知识和技能的功能，还是传承文化的重要途径，在传承文化中起着至关重要的作用。专业课程通过教学内容传递相关行业的历史、理论和实践知识等文化内涵，学生更深入地理解自己所学专业的文化背景和历史渊源，增强对所学专业的文化认同感和自豪感。教师通过设计趣味课堂活动、讲故事和案例分析、利用多媒体播放中华优秀传统文化的纪录片、组织传统节日庆祝活动等方式使学生感受文化魅力。</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b/>
          <w:bCs/>
          <w:color w:val="000000" w:themeColor="text1"/>
          <w:spacing w:val="0"/>
          <w:w w:val="100"/>
          <w:sz w:val="28"/>
          <w:szCs w:val="28"/>
          <w:lang w:val="en-US" w:eastAsia="zh-CN"/>
          <w14:textFill>
            <w14:solidFill>
              <w14:schemeClr w14:val="tx1"/>
            </w14:solidFill>
          </w14:textFill>
        </w:rPr>
      </w:pPr>
      <w:r>
        <w:rPr>
          <w:rFonts w:hint="eastAsia" w:ascii="仿宋" w:hAnsi="仿宋" w:eastAsia="仿宋"/>
          <w:b/>
          <w:bCs/>
          <w:color w:val="000000" w:themeColor="text1"/>
          <w:spacing w:val="0"/>
          <w:w w:val="100"/>
          <w:sz w:val="28"/>
          <w:szCs w:val="28"/>
          <w:lang w:val="en-US" w:eastAsia="zh-CN"/>
          <w14:textFill>
            <w14:solidFill>
              <w14:schemeClr w14:val="tx1"/>
            </w14:solidFill>
          </w14:textFill>
        </w:rPr>
        <w:t>4.2校园活动传承文化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000000" w:themeColor="text1"/>
          <w:spacing w:val="0"/>
          <w:w w:val="100"/>
          <w:sz w:val="28"/>
          <w:szCs w:val="28"/>
          <w:lang w:val="en-US" w:eastAsia="zh-CN"/>
          <w14:textFill>
            <w14:solidFill>
              <w14:schemeClr w14:val="tx1"/>
            </w14:solidFill>
          </w14:textFill>
        </w:rPr>
      </w:pPr>
      <w:r>
        <w:rPr>
          <w:rFonts w:hint="eastAsia" w:ascii="仿宋" w:hAnsi="仿宋" w:eastAsia="仿宋"/>
          <w:color w:val="000000" w:themeColor="text1"/>
          <w:spacing w:val="0"/>
          <w:w w:val="100"/>
          <w:sz w:val="28"/>
          <w:szCs w:val="28"/>
          <w:lang w:val="en-US" w:eastAsia="zh-CN"/>
          <w14:textFill>
            <w14:solidFill>
              <w14:schemeClr w14:val="tx1"/>
            </w14:solidFill>
          </w14:textFill>
        </w:rPr>
        <w:t>坚持“文化引领，活动塑造”的育人理念，理论联系实际，增强思政教育活动的思想性、理论性、针对性和亲和力，让文化活动充满时代感和鲜活力。</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olor w:val="000000" w:themeColor="text1"/>
          <w:spacing w:val="0"/>
          <w:w w:val="100"/>
          <w:sz w:val="28"/>
          <w:szCs w:val="28"/>
          <w:lang w:val="en-US" w:eastAsia="zh-CN"/>
          <w14:textFill>
            <w14:solidFill>
              <w14:schemeClr w14:val="tx1"/>
            </w14:solidFill>
          </w14:textFill>
        </w:rPr>
      </w:pPr>
      <w:r>
        <w:rPr>
          <w:rFonts w:hint="eastAsia" w:ascii="仿宋" w:hAnsi="仿宋" w:eastAsia="仿宋"/>
          <w:b/>
          <w:bCs/>
          <w:color w:val="000000" w:themeColor="text1"/>
          <w:spacing w:val="0"/>
          <w:w w:val="100"/>
          <w:sz w:val="28"/>
          <w:szCs w:val="28"/>
          <w:lang w:val="en-US" w:eastAsia="zh-CN"/>
          <w14:textFill>
            <w14:solidFill>
              <w14:schemeClr w14:val="tx1"/>
            </w14:solidFill>
          </w14:textFill>
        </w:rPr>
        <w:t>4.2.1社团活动：</w:t>
      </w:r>
      <w:r>
        <w:rPr>
          <w:rFonts w:hint="eastAsia" w:ascii="仿宋" w:hAnsi="仿宋" w:eastAsia="仿宋"/>
          <w:color w:val="000000" w:themeColor="text1"/>
          <w:spacing w:val="0"/>
          <w:w w:val="100"/>
          <w:sz w:val="28"/>
          <w:szCs w:val="28"/>
          <w:lang w:val="en-US" w:eastAsia="zh-CN"/>
          <w14:textFill>
            <w14:solidFill>
              <w14:schemeClr w14:val="tx1"/>
            </w14:solidFill>
          </w14:textFill>
        </w:rPr>
        <w:t>学生社团活动是新形势下实施素质教育、有效凝聚学生、开展思想政治教育的重要途径和有效方式，在加强校园文化建设、提高学生综合素质、引导学生适应社会、促进学生成才就业等方面发挥着重要作用。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仿宋" w:hAnsi="仿宋" w:eastAsia="仿宋"/>
          <w:color w:val="000000" w:themeColor="text1"/>
          <w:spacing w:val="0"/>
          <w:w w:val="100"/>
          <w:sz w:val="28"/>
          <w:szCs w:val="28"/>
          <w14:textFill>
            <w14:solidFill>
              <w14:schemeClr w14:val="tx1"/>
            </w14:solidFill>
          </w14:textFill>
        </w:rPr>
      </w:pPr>
      <w:r>
        <w:rPr>
          <w:rFonts w:hint="eastAsia" w:ascii="仿宋" w:hAnsi="仿宋" w:eastAsia="仿宋"/>
          <w:color w:val="000000" w:themeColor="text1"/>
          <w:spacing w:val="0"/>
          <w:w w:val="100"/>
          <w:sz w:val="28"/>
          <w:szCs w:val="28"/>
          <w:lang w:val="en-US" w:eastAsia="zh-CN"/>
          <w14:textFill>
            <w14:solidFill>
              <w14:schemeClr w14:val="tx1"/>
            </w14:solidFill>
          </w14:textFill>
        </w:rPr>
        <w:t>学校</w:t>
      </w:r>
      <w:r>
        <w:rPr>
          <w:rFonts w:hint="eastAsia" w:ascii="仿宋" w:hAnsi="仿宋" w:eastAsia="仿宋"/>
          <w:color w:val="000000" w:themeColor="text1"/>
          <w:spacing w:val="0"/>
          <w:w w:val="100"/>
          <w:sz w:val="28"/>
          <w:szCs w:val="28"/>
          <w14:textFill>
            <w14:solidFill>
              <w14:schemeClr w14:val="tx1"/>
            </w14:solidFill>
          </w14:textFill>
        </w:rPr>
        <w:t>团委在校党总支和团泊头市委的关怀领导下，加强对青年的政治引领，做到“党有指挥、团有行动”，</w:t>
      </w:r>
      <w:r>
        <w:rPr>
          <w:rFonts w:hint="eastAsia" w:ascii="仿宋" w:hAnsi="仿宋" w:eastAsia="仿宋"/>
          <w:color w:val="000000" w:themeColor="text1"/>
          <w:spacing w:val="0"/>
          <w:w w:val="100"/>
          <w:sz w:val="28"/>
          <w:szCs w:val="28"/>
          <w:lang w:val="en-US" w:eastAsia="zh-CN"/>
          <w14:textFill>
            <w14:solidFill>
              <w14:schemeClr w14:val="tx1"/>
            </w14:solidFill>
          </w14:textFill>
        </w:rPr>
        <w:t>深入学习</w:t>
      </w:r>
      <w:r>
        <w:rPr>
          <w:rFonts w:hint="eastAsia" w:ascii="仿宋" w:hAnsi="仿宋" w:eastAsia="仿宋"/>
          <w:color w:val="000000" w:themeColor="text1"/>
          <w:spacing w:val="0"/>
          <w:w w:val="100"/>
          <w:sz w:val="28"/>
          <w:szCs w:val="28"/>
          <w14:textFill>
            <w14:solidFill>
              <w14:schemeClr w14:val="tx1"/>
            </w14:solidFill>
          </w14:textFill>
        </w:rPr>
        <w:t>贯彻习近平</w:t>
      </w:r>
      <w:r>
        <w:rPr>
          <w:rFonts w:hint="eastAsia" w:ascii="仿宋" w:hAnsi="仿宋" w:eastAsia="仿宋"/>
          <w:color w:val="000000" w:themeColor="text1"/>
          <w:spacing w:val="0"/>
          <w:w w:val="100"/>
          <w:sz w:val="28"/>
          <w:szCs w:val="28"/>
          <w:lang w:val="en-US" w:eastAsia="zh-CN"/>
          <w14:textFill>
            <w14:solidFill>
              <w14:schemeClr w14:val="tx1"/>
            </w14:solidFill>
          </w14:textFill>
        </w:rPr>
        <w:t>新时代中国特色社会主义思想</w:t>
      </w:r>
      <w:r>
        <w:rPr>
          <w:rFonts w:hint="eastAsia" w:ascii="仿宋" w:hAnsi="仿宋" w:eastAsia="仿宋"/>
          <w:color w:val="000000" w:themeColor="text1"/>
          <w:spacing w:val="0"/>
          <w:w w:val="100"/>
          <w:sz w:val="28"/>
          <w:szCs w:val="28"/>
          <w14:textFill>
            <w14:solidFill>
              <w14:schemeClr w14:val="tx1"/>
            </w14:solidFill>
          </w14:textFill>
        </w:rPr>
        <w:t>，把培养社会主义建设者和接班人作为根本任务，把巩固和扩大党执政的青年群众基础作为政治责任，把围绕中心、服务大局作为工作主线</w:t>
      </w:r>
      <w:r>
        <w:rPr>
          <w:rFonts w:hint="eastAsia" w:ascii="仿宋" w:hAnsi="仿宋" w:eastAsia="仿宋"/>
          <w:color w:val="000000" w:themeColor="text1"/>
          <w:spacing w:val="0"/>
          <w:w w:val="100"/>
          <w:sz w:val="28"/>
          <w:szCs w:val="28"/>
          <w:lang w:eastAsia="zh-CN"/>
          <w14:textFill>
            <w14:solidFill>
              <w14:schemeClr w14:val="tx1"/>
            </w14:solidFill>
          </w14:textFill>
        </w:rPr>
        <w:t>，</w:t>
      </w:r>
      <w:r>
        <w:rPr>
          <w:rFonts w:hint="eastAsia" w:ascii="仿宋" w:hAnsi="仿宋" w:eastAsia="仿宋"/>
          <w:color w:val="000000" w:themeColor="text1"/>
          <w:spacing w:val="0"/>
          <w:w w:val="100"/>
          <w:sz w:val="28"/>
          <w:szCs w:val="28"/>
          <w14:textFill>
            <w14:solidFill>
              <w14:schemeClr w14:val="tx1"/>
            </w14:solidFill>
          </w14:textFill>
        </w:rPr>
        <w:t>充分发挥共青团先锋队和主力军作用，为学校的教育教学营造良好的育人环境。</w:t>
      </w:r>
    </w:p>
    <w:p>
      <w:pPr>
        <w:jc w:val="center"/>
        <w:rPr>
          <w:rFonts w:hint="eastAsia" w:ascii="仿宋" w:hAnsi="仿宋" w:eastAsia="仿宋" w:cs="仿宋"/>
          <w:b/>
          <w:bCs/>
          <w:color w:val="000000" w:themeColor="text1"/>
          <w:spacing w:val="0"/>
          <w:w w:val="100"/>
          <w:szCs w:val="21"/>
          <w14:textFill>
            <w14:solidFill>
              <w14:schemeClr w14:val="tx1"/>
            </w14:solidFill>
          </w14:textFill>
        </w:rPr>
      </w:pPr>
      <w:r>
        <w:rPr>
          <w:rFonts w:hint="eastAsia" w:ascii="仿宋" w:hAnsi="仿宋" w:eastAsia="仿宋" w:cs="仿宋"/>
          <w:b/>
          <w:bCs/>
          <w:color w:val="000000" w:themeColor="text1"/>
          <w:spacing w:val="0"/>
          <w:w w:val="100"/>
          <w:szCs w:val="21"/>
          <w14:textFill>
            <w14:solidFill>
              <w14:schemeClr w14:val="tx1"/>
            </w14:solidFill>
          </w14:textFill>
        </w:rPr>
        <w:t>表</w:t>
      </w:r>
      <w:r>
        <w:rPr>
          <w:rFonts w:hint="eastAsia" w:ascii="仿宋" w:hAnsi="仿宋" w:eastAsia="仿宋" w:cs="仿宋"/>
          <w:b/>
          <w:bCs/>
          <w:color w:val="000000" w:themeColor="text1"/>
          <w:spacing w:val="0"/>
          <w:w w:val="100"/>
          <w:szCs w:val="21"/>
          <w:lang w:val="en-US" w:eastAsia="zh-CN"/>
          <w14:textFill>
            <w14:solidFill>
              <w14:schemeClr w14:val="tx1"/>
            </w14:solidFill>
          </w14:textFill>
        </w:rPr>
        <w:t>14</w:t>
      </w:r>
      <w:r>
        <w:rPr>
          <w:rFonts w:hint="eastAsia" w:ascii="仿宋" w:hAnsi="仿宋" w:eastAsia="仿宋" w:cs="仿宋"/>
          <w:b/>
          <w:bCs/>
          <w:color w:val="000000" w:themeColor="text1"/>
          <w:spacing w:val="0"/>
          <w:w w:val="100"/>
          <w:szCs w:val="21"/>
          <w14:textFill>
            <w14:solidFill>
              <w14:schemeClr w14:val="tx1"/>
            </w14:solidFill>
          </w14:textFill>
        </w:rPr>
        <w:t>：社团建设一览表</w:t>
      </w:r>
    </w:p>
    <w:tbl>
      <w:tblPr>
        <w:tblStyle w:val="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001"/>
        <w:gridCol w:w="2002"/>
        <w:gridCol w:w="2002"/>
        <w:gridCol w:w="200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exact"/>
          <w:jc w:val="center"/>
        </w:trPr>
        <w:tc>
          <w:tcPr>
            <w:tcW w:w="2001"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序号</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社团</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人数</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成立时间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exact"/>
          <w:jc w:val="center"/>
        </w:trPr>
        <w:tc>
          <w:tcPr>
            <w:tcW w:w="2001"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1</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文学社</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260</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2006年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exact"/>
          <w:jc w:val="center"/>
        </w:trPr>
        <w:tc>
          <w:tcPr>
            <w:tcW w:w="2001"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2</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朗诵社</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75</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2008年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exact"/>
          <w:jc w:val="center"/>
        </w:trPr>
        <w:tc>
          <w:tcPr>
            <w:tcW w:w="2001"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3</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书法社</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36</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2010年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exact"/>
          <w:jc w:val="center"/>
        </w:trPr>
        <w:tc>
          <w:tcPr>
            <w:tcW w:w="2001"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4</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篮球社</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236</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2013年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exact"/>
          <w:jc w:val="center"/>
        </w:trPr>
        <w:tc>
          <w:tcPr>
            <w:tcW w:w="2001"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5</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羽毛球社</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255</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2013年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exact"/>
          <w:jc w:val="center"/>
        </w:trPr>
        <w:tc>
          <w:tcPr>
            <w:tcW w:w="2001"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6</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棋艺社</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186</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2013年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exact"/>
          <w:jc w:val="center"/>
        </w:trPr>
        <w:tc>
          <w:tcPr>
            <w:tcW w:w="2001"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7</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情景剧社</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145</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2014年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exact"/>
          <w:jc w:val="center"/>
        </w:trPr>
        <w:tc>
          <w:tcPr>
            <w:tcW w:w="2001"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8</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摄影社</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87</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2014年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exact"/>
          <w:jc w:val="center"/>
        </w:trPr>
        <w:tc>
          <w:tcPr>
            <w:tcW w:w="2001"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9</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无人机社</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8</w:t>
            </w:r>
          </w:p>
        </w:tc>
        <w:tc>
          <w:tcPr>
            <w:tcW w:w="2002" w:type="dxa"/>
            <w:vAlign w:val="center"/>
          </w:tcPr>
          <w:p>
            <w:pPr>
              <w:jc w:val="center"/>
              <w:rPr>
                <w:rFonts w:asciiTheme="minorEastAsia" w:hAnsiTheme="minorEastAsia"/>
                <w:color w:val="000000" w:themeColor="text1"/>
                <w:spacing w:val="0"/>
                <w:w w:val="100"/>
                <w:sz w:val="15"/>
                <w:szCs w:val="18"/>
                <w14:textFill>
                  <w14:solidFill>
                    <w14:schemeClr w14:val="tx1"/>
                  </w14:solidFill>
                </w14:textFill>
              </w:rPr>
            </w:pPr>
            <w:r>
              <w:rPr>
                <w:rFonts w:hint="eastAsia" w:asciiTheme="minorEastAsia" w:hAnsiTheme="minorEastAsia"/>
                <w:color w:val="000000" w:themeColor="text1"/>
                <w:spacing w:val="0"/>
                <w:w w:val="100"/>
                <w:sz w:val="15"/>
                <w:szCs w:val="18"/>
                <w14:textFill>
                  <w14:solidFill>
                    <w14:schemeClr w14:val="tx1"/>
                  </w14:solidFill>
                </w14:textFill>
              </w:rPr>
              <w:t>2019年</w:t>
            </w:r>
          </w:p>
        </w:tc>
      </w:tr>
    </w:tbl>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2" w:firstLineChars="200"/>
        <w:jc w:val="both"/>
        <w:textAlignment w:val="auto"/>
        <w:rPr>
          <w:rFonts w:hint="eastAsia" w:ascii="仿宋" w:hAnsi="仿宋" w:eastAsia="仿宋"/>
          <w:b w:val="0"/>
          <w:bCs/>
          <w:color w:val="000000" w:themeColor="text1"/>
          <w:spacing w:val="0"/>
          <w:w w:val="100"/>
          <w:sz w:val="28"/>
          <w:szCs w:val="28"/>
          <w14:textFill>
            <w14:solidFill>
              <w14:schemeClr w14:val="tx1"/>
            </w14:solidFill>
          </w14:textFill>
        </w:rPr>
      </w:pPr>
      <w:r>
        <w:rPr>
          <w:rFonts w:hint="eastAsia"/>
          <w:b/>
          <w:bCs w:val="0"/>
          <w:color w:val="000000" w:themeColor="text1"/>
          <w:spacing w:val="0"/>
          <w:w w:val="100"/>
          <w:sz w:val="28"/>
          <w:szCs w:val="28"/>
          <w:lang w:val="en-US" w:eastAsia="zh-CN"/>
          <w14:textFill>
            <w14:solidFill>
              <w14:schemeClr w14:val="tx1"/>
            </w14:solidFill>
          </w14:textFill>
        </w:rPr>
        <w:t>4.2.2校园文化建设：</w:t>
      </w:r>
      <w:r>
        <w:rPr>
          <w:rFonts w:hint="eastAsia"/>
          <w:b w:val="0"/>
          <w:bCs/>
          <w:color w:val="000000" w:themeColor="text1"/>
          <w:spacing w:val="0"/>
          <w:w w:val="100"/>
          <w:sz w:val="28"/>
          <w:szCs w:val="28"/>
          <w:lang w:val="en-US" w:eastAsia="zh-CN"/>
          <w14:textFill>
            <w14:solidFill>
              <w14:schemeClr w14:val="tx1"/>
            </w14:solidFill>
          </w14:textFill>
        </w:rPr>
        <w:t>学校不断</w:t>
      </w:r>
      <w:r>
        <w:rPr>
          <w:rFonts w:hint="eastAsia" w:ascii="仿宋" w:hAnsi="仿宋" w:eastAsia="仿宋"/>
          <w:b w:val="0"/>
          <w:bCs/>
          <w:color w:val="000000" w:themeColor="text1"/>
          <w:spacing w:val="0"/>
          <w:w w:val="100"/>
          <w:sz w:val="28"/>
          <w:szCs w:val="28"/>
          <w14:textFill>
            <w14:solidFill>
              <w14:schemeClr w14:val="tx1"/>
            </w14:solidFill>
          </w14:textFill>
        </w:rPr>
        <w:t>加强校园文化建设，</w:t>
      </w:r>
      <w:r>
        <w:rPr>
          <w:rFonts w:hint="eastAsia"/>
          <w:b w:val="0"/>
          <w:bCs/>
          <w:color w:val="000000" w:themeColor="text1"/>
          <w:spacing w:val="0"/>
          <w:w w:val="100"/>
          <w:sz w:val="28"/>
          <w:szCs w:val="28"/>
          <w:lang w:val="en-US" w:eastAsia="zh-CN"/>
          <w14:textFill>
            <w14:solidFill>
              <w14:schemeClr w14:val="tx1"/>
            </w14:solidFill>
          </w14:textFill>
        </w:rPr>
        <w:t>创设</w:t>
      </w:r>
      <w:r>
        <w:rPr>
          <w:rFonts w:hint="eastAsia" w:ascii="仿宋" w:hAnsi="仿宋" w:eastAsia="仿宋"/>
          <w:b w:val="0"/>
          <w:bCs/>
          <w:color w:val="000000" w:themeColor="text1"/>
          <w:spacing w:val="0"/>
          <w:w w:val="100"/>
          <w:sz w:val="28"/>
          <w:szCs w:val="28"/>
          <w14:textFill>
            <w14:solidFill>
              <w14:schemeClr w14:val="tx1"/>
            </w14:solidFill>
          </w14:textFill>
        </w:rPr>
        <w:t>优质育人环境。加强学校治理体系建设，推进学校治理现代化、科学化发展。凝练学校办学理念、办学特色、人才培养目标等精神文化，做好宣传教育，提升校园精神、校园文化影响力。加强“校风、教风、学风”建设，坚持“文化引领、活动塑造”，培养学生兴趣情操，形成良好校风学风。规范教学行为，严肃教学纪律，不断提高师德修养和业务素质，形成严谨治学、从严执教的优良教风。</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b w:val="0"/>
          <w:bCs/>
          <w:color w:val="000000" w:themeColor="text1"/>
          <w:spacing w:val="0"/>
          <w:w w:val="100"/>
          <w:sz w:val="28"/>
          <w:szCs w:val="28"/>
          <w:lang w:val="en-US" w:eastAsia="zh-CN"/>
          <w14:textFill>
            <w14:solidFill>
              <w14:schemeClr w14:val="tx1"/>
            </w14:solidFill>
          </w14:textFill>
        </w:rPr>
      </w:pPr>
      <w:r>
        <w:rPr>
          <w:rFonts w:hint="eastAsia"/>
          <w:b/>
          <w:bCs w:val="0"/>
          <w:color w:val="000000" w:themeColor="text1"/>
          <w:spacing w:val="0"/>
          <w:w w:val="100"/>
          <w:sz w:val="28"/>
          <w:szCs w:val="28"/>
          <w:lang w:val="en-US" w:eastAsia="zh-CN"/>
          <w14:textFill>
            <w14:solidFill>
              <w14:schemeClr w14:val="tx1"/>
            </w14:solidFill>
          </w14:textFill>
        </w:rPr>
        <w:t>4.2.3第二课堂活动：</w:t>
      </w:r>
      <w:r>
        <w:rPr>
          <w:rFonts w:hint="eastAsia" w:ascii="仿宋" w:hAnsi="仿宋" w:eastAsia="仿宋" w:cs="仿宋"/>
          <w:spacing w:val="0"/>
          <w:sz w:val="28"/>
          <w:szCs w:val="28"/>
          <w:lang w:val="en-US" w:eastAsia="zh-CN"/>
        </w:rPr>
        <w:t>学校积极开展丰富多彩的第二课堂活动，</w:t>
      </w:r>
      <w:r>
        <w:rPr>
          <w:rFonts w:hint="eastAsia" w:ascii="仿宋" w:hAnsi="仿宋" w:eastAsia="仿宋" w:cs="仿宋"/>
          <w:spacing w:val="0"/>
          <w:sz w:val="28"/>
          <w:szCs w:val="28"/>
        </w:rPr>
        <w:t>丰富学生的课</w:t>
      </w:r>
      <w:r>
        <w:rPr>
          <w:rFonts w:hint="eastAsia" w:ascii="仿宋" w:hAnsi="仿宋" w:eastAsia="仿宋" w:cs="仿宋"/>
          <w:spacing w:val="0"/>
          <w:sz w:val="28"/>
          <w:szCs w:val="28"/>
          <w:lang w:val="en-US" w:eastAsia="zh-CN"/>
        </w:rPr>
        <w:t>余</w:t>
      </w:r>
      <w:r>
        <w:rPr>
          <w:rFonts w:hint="eastAsia" w:ascii="仿宋" w:hAnsi="仿宋" w:eastAsia="仿宋" w:cs="仿宋"/>
          <w:spacing w:val="0"/>
          <w:sz w:val="28"/>
          <w:szCs w:val="28"/>
        </w:rPr>
        <w:t>生活，引导他们发现并培养自己的爱好和特长，培养学生的社会责任感和团队合作精神，拓宽学生的视野</w:t>
      </w:r>
      <w:r>
        <w:rPr>
          <w:rFonts w:hint="eastAsia" w:ascii="仿宋" w:hAnsi="仿宋" w:eastAsia="仿宋" w:cs="仿宋"/>
          <w:spacing w:val="0"/>
          <w:sz w:val="28"/>
          <w:szCs w:val="28"/>
          <w:lang w:eastAsia="zh-CN"/>
        </w:rPr>
        <w:t>，</w:t>
      </w:r>
      <w:r>
        <w:rPr>
          <w:rFonts w:hint="eastAsia" w:ascii="仿宋" w:hAnsi="仿宋" w:eastAsia="仿宋" w:cs="仿宋"/>
          <w:spacing w:val="0"/>
          <w:sz w:val="28"/>
          <w:szCs w:val="28"/>
          <w:lang w:val="en-US" w:eastAsia="zh-CN"/>
        </w:rPr>
        <w:t>增强</w:t>
      </w:r>
      <w:r>
        <w:rPr>
          <w:rFonts w:hint="eastAsia" w:ascii="仿宋" w:hAnsi="仿宋" w:eastAsia="仿宋" w:cs="仿宋"/>
          <w:spacing w:val="0"/>
          <w:sz w:val="28"/>
          <w:szCs w:val="28"/>
        </w:rPr>
        <w:t>沟通能力、领导能力、组织协调能力</w:t>
      </w:r>
      <w:r>
        <w:rPr>
          <w:rFonts w:hint="eastAsia" w:ascii="仿宋" w:hAnsi="仿宋" w:eastAsia="仿宋" w:cs="仿宋"/>
          <w:spacing w:val="0"/>
          <w:sz w:val="28"/>
          <w:szCs w:val="28"/>
          <w:lang w:val="en-US" w:eastAsia="zh-CN"/>
        </w:rPr>
        <w:t>和</w:t>
      </w:r>
      <w:r>
        <w:rPr>
          <w:rFonts w:hint="eastAsia" w:ascii="仿宋" w:hAnsi="仿宋" w:eastAsia="仿宋" w:cs="仿宋"/>
          <w:spacing w:val="0"/>
          <w:sz w:val="28"/>
          <w:szCs w:val="28"/>
        </w:rPr>
        <w:t>解决实际问题的能力，为学生未来的学习和职业发展打下良好的基础。</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default"/>
          <w:b/>
          <w:color w:val="000000" w:themeColor="text1"/>
          <w:spacing w:val="0"/>
          <w:w w:val="100"/>
          <w:sz w:val="28"/>
          <w:szCs w:val="28"/>
          <w:lang w:val="en-US" w:eastAsia="zh-CN"/>
          <w14:textFill>
            <w14:solidFill>
              <w14:schemeClr w14:val="tx1"/>
            </w14:solidFill>
          </w14:textFill>
        </w:rPr>
      </w:pPr>
      <w:r>
        <w:rPr>
          <w:rFonts w:hint="eastAsia" w:ascii="仿宋" w:hAnsi="仿宋" w:eastAsia="仿宋"/>
          <w:b/>
          <w:color w:val="000000" w:themeColor="text1"/>
          <w:spacing w:val="0"/>
          <w:w w:val="100"/>
          <w:sz w:val="28"/>
          <w:szCs w:val="28"/>
          <w14:textFill>
            <w14:solidFill>
              <w14:schemeClr w14:val="tx1"/>
            </w14:solidFill>
          </w14:textFill>
        </w:rPr>
        <w:t>案例</w:t>
      </w:r>
      <w:r>
        <w:rPr>
          <w:rFonts w:hint="eastAsia"/>
          <w:b/>
          <w:color w:val="000000" w:themeColor="text1"/>
          <w:spacing w:val="0"/>
          <w:w w:val="100"/>
          <w:sz w:val="28"/>
          <w:szCs w:val="28"/>
          <w:lang w:val="en-US" w:eastAsia="zh-CN"/>
          <w14:textFill>
            <w14:solidFill>
              <w14:schemeClr w14:val="tx1"/>
            </w14:solidFill>
          </w14:textFill>
        </w:rPr>
        <w:t>12</w:t>
      </w:r>
      <w:r>
        <w:rPr>
          <w:rFonts w:hint="eastAsia" w:ascii="仿宋" w:hAnsi="仿宋" w:eastAsia="仿宋"/>
          <w:b/>
          <w:color w:val="000000" w:themeColor="text1"/>
          <w:spacing w:val="0"/>
          <w:w w:val="100"/>
          <w:sz w:val="28"/>
          <w:szCs w:val="28"/>
          <w:lang w:eastAsia="zh-CN"/>
          <w14:textFill>
            <w14:solidFill>
              <w14:schemeClr w14:val="tx1"/>
            </w14:solidFill>
          </w14:textFill>
        </w:rPr>
        <w:t>：</w:t>
      </w:r>
      <w:r>
        <w:rPr>
          <w:rFonts w:hint="eastAsia"/>
          <w:b/>
          <w:color w:val="000000" w:themeColor="text1"/>
          <w:spacing w:val="0"/>
          <w:w w:val="100"/>
          <w:sz w:val="28"/>
          <w:szCs w:val="28"/>
          <w:lang w:eastAsia="zh-CN"/>
          <w14:textFill>
            <w14:solidFill>
              <w14:schemeClr w14:val="tx1"/>
            </w14:solidFill>
          </w14:textFill>
        </w:rPr>
        <w:t>雅言传承文明，经典浸润人生</w:t>
      </w:r>
      <w:r>
        <w:rPr>
          <w:rFonts w:hint="eastAsia"/>
          <w:b/>
          <w:color w:val="000000" w:themeColor="text1"/>
          <w:spacing w:val="0"/>
          <w:w w:val="100"/>
          <w:sz w:val="28"/>
          <w:szCs w:val="28"/>
          <w:lang w:val="en-US" w:eastAsia="zh-CN"/>
          <w14:textFill>
            <w14:solidFill>
              <w14:schemeClr w14:val="tx1"/>
            </w14:solidFill>
          </w14:textFill>
        </w:rPr>
        <w:t>——经典诵读活动</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为了营造浓厚的读书氛围，培养学生积极向上的信念，大力弘扬和传承中华优秀传统文化，引导学生阅读经典书籍，丰富知识，开阔视野，2024年1月10日学前旅游专业部举行了“雅言传承文明，经典浸润人生”主题经典诵读活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2700020" cy="1449070"/>
            <wp:effectExtent l="0" t="0" r="5080" b="17780"/>
            <wp:docPr id="10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 descr="IMG_256"/>
                    <pic:cNvPicPr>
                      <a:picLocks noChangeAspect="1"/>
                    </pic:cNvPicPr>
                  </pic:nvPicPr>
                  <pic:blipFill>
                    <a:blip r:embed="rId62"/>
                    <a:srcRect l="26389" t="28932" r="27007"/>
                    <a:stretch>
                      <a:fillRect/>
                    </a:stretch>
                  </pic:blipFill>
                  <pic:spPr>
                    <a:xfrm>
                      <a:off x="0" y="0"/>
                      <a:ext cx="2700020" cy="144907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696210" cy="1440180"/>
            <wp:effectExtent l="0" t="0" r="8890" b="7620"/>
            <wp:docPr id="10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 descr="IMG_256"/>
                    <pic:cNvPicPr>
                      <a:picLocks noChangeAspect="1"/>
                    </pic:cNvPicPr>
                  </pic:nvPicPr>
                  <pic:blipFill>
                    <a:blip r:embed="rId63"/>
                    <a:srcRect l="11466" r="18857"/>
                    <a:stretch>
                      <a:fillRect/>
                    </a:stretch>
                  </pic:blipFill>
                  <pic:spPr>
                    <a:xfrm>
                      <a:off x="0" y="0"/>
                      <a:ext cx="2696210" cy="144018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714625" cy="1440180"/>
            <wp:effectExtent l="0" t="0" r="9525" b="7620"/>
            <wp:docPr id="10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 descr="IMG_256"/>
                    <pic:cNvPicPr>
                      <a:picLocks noChangeAspect="1"/>
                    </pic:cNvPicPr>
                  </pic:nvPicPr>
                  <pic:blipFill>
                    <a:blip r:embed="rId64"/>
                    <a:srcRect l="15047" r="17922" b="4204"/>
                    <a:stretch>
                      <a:fillRect/>
                    </a:stretch>
                  </pic:blipFill>
                  <pic:spPr>
                    <a:xfrm>
                      <a:off x="0" y="0"/>
                      <a:ext cx="2714625" cy="144018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694940" cy="1440180"/>
            <wp:effectExtent l="0" t="0" r="10160" b="7620"/>
            <wp:docPr id="10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 descr="IMG_256"/>
                    <pic:cNvPicPr>
                      <a:picLocks noChangeAspect="1"/>
                    </pic:cNvPicPr>
                  </pic:nvPicPr>
                  <pic:blipFill>
                    <a:blip r:embed="rId65"/>
                    <a:srcRect l="9444" r="11036"/>
                    <a:stretch>
                      <a:fillRect/>
                    </a:stretch>
                  </pic:blipFill>
                  <pic:spPr>
                    <a:xfrm>
                      <a:off x="0" y="0"/>
                      <a:ext cx="2694940" cy="14401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eastAsia="宋体" w:cs="宋体"/>
          <w:sz w:val="24"/>
          <w:szCs w:val="24"/>
        </w:rPr>
      </w:pPr>
      <w:r>
        <w:rPr>
          <w:rFonts w:hint="eastAsia" w:asciiTheme="minorEastAsia" w:hAnsiTheme="minorEastAsia"/>
          <w:color w:val="000000" w:themeColor="text1"/>
          <w:spacing w:val="0"/>
          <w:w w:val="100"/>
          <w:szCs w:val="21"/>
          <w14:textFill>
            <w14:solidFill>
              <w14:schemeClr w14:val="tx1"/>
            </w14:solidFill>
          </w14:textFill>
        </w:rPr>
        <w:t>图片</w:t>
      </w:r>
      <w:r>
        <w:rPr>
          <w:rFonts w:hint="eastAsia" w:asciiTheme="minorEastAsia" w:hAnsiTheme="minorEastAsia"/>
          <w:color w:val="000000" w:themeColor="text1"/>
          <w:spacing w:val="0"/>
          <w:w w:val="100"/>
          <w:szCs w:val="21"/>
          <w:lang w:val="en-US" w:eastAsia="zh-CN"/>
          <w14:textFill>
            <w14:solidFill>
              <w14:schemeClr w14:val="tx1"/>
            </w14:solidFill>
          </w14:textFill>
        </w:rPr>
        <w:t>16</w:t>
      </w:r>
      <w:r>
        <w:rPr>
          <w:rFonts w:hint="eastAsia" w:asciiTheme="minorEastAsia" w:hAnsiTheme="minorEastAsia"/>
          <w:color w:val="000000" w:themeColor="text1"/>
          <w:spacing w:val="0"/>
          <w:w w:val="100"/>
          <w:szCs w:val="21"/>
          <w14:textFill>
            <w14:solidFill>
              <w14:schemeClr w14:val="tx1"/>
            </w14:solidFill>
          </w14:textFill>
        </w:rPr>
        <w:t>：</w:t>
      </w:r>
      <w:r>
        <w:rPr>
          <w:rFonts w:hint="eastAsia" w:asciiTheme="minorEastAsia" w:hAnsiTheme="minorEastAsia"/>
          <w:color w:val="000000" w:themeColor="text1"/>
          <w:spacing w:val="0"/>
          <w:w w:val="100"/>
          <w:szCs w:val="21"/>
          <w:lang w:val="en-US" w:eastAsia="zh-CN"/>
          <w14:textFill>
            <w14:solidFill>
              <w14:schemeClr w14:val="tx1"/>
            </w14:solidFill>
          </w14:textFill>
        </w:rPr>
        <w:t>文化传承——经典诵读活动</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活动中，全体同学都表现出了高昂的激情，同学们的表演或深情婉转，或慷慨激昂，不仅将课本中传承的经典篇目演绎得淋漓尽致，也创造了独特新颖的诵读方式，给在场师生眼前一亮的感觉，让在座的师生都深深感受到中华文化的无穷魅力。</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经典诵读活动让师生经历了一次美好的心灵之旅，中华经典的千古风韵在心中荡漾，优秀的民族精神在血脉中流淌。进一步增强同学们的自信心，进取心，集体荣誉感，充分展示了保育旅游专业部的精神风貌，大大地丰富了课余文化生活，也促进了“书香校园”的建设。</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562" w:firstLineChars="200"/>
        <w:jc w:val="both"/>
        <w:textAlignment w:val="auto"/>
        <w:rPr>
          <w:rFonts w:hint="default" w:ascii="仿宋" w:hAnsi="仿宋" w:eastAsia="仿宋"/>
          <w:b/>
          <w:color w:val="000000" w:themeColor="text1"/>
          <w:spacing w:val="0"/>
          <w:w w:val="100"/>
          <w:sz w:val="28"/>
          <w:szCs w:val="28"/>
          <w:lang w:val="en-US" w:eastAsia="zh-CN"/>
          <w14:textFill>
            <w14:solidFill>
              <w14:schemeClr w14:val="tx1"/>
            </w14:solidFill>
          </w14:textFill>
        </w:rPr>
      </w:pPr>
      <w:r>
        <w:rPr>
          <w:rFonts w:hint="eastAsia" w:ascii="仿宋" w:hAnsi="仿宋" w:eastAsia="仿宋"/>
          <w:b/>
          <w:color w:val="000000" w:themeColor="text1"/>
          <w:spacing w:val="0"/>
          <w:w w:val="100"/>
          <w:sz w:val="28"/>
          <w:szCs w:val="28"/>
          <w14:textFill>
            <w14:solidFill>
              <w14:schemeClr w14:val="tx1"/>
            </w14:solidFill>
          </w14:textFill>
        </w:rPr>
        <w:t>案例</w:t>
      </w:r>
      <w:r>
        <w:rPr>
          <w:rFonts w:hint="eastAsia"/>
          <w:b/>
          <w:color w:val="000000" w:themeColor="text1"/>
          <w:spacing w:val="0"/>
          <w:w w:val="100"/>
          <w:sz w:val="28"/>
          <w:szCs w:val="28"/>
          <w:lang w:val="en-US" w:eastAsia="zh-CN"/>
          <w14:textFill>
            <w14:solidFill>
              <w14:schemeClr w14:val="tx1"/>
            </w14:solidFill>
          </w14:textFill>
        </w:rPr>
        <w:t>13</w:t>
      </w:r>
      <w:r>
        <w:rPr>
          <w:rFonts w:hint="eastAsia" w:ascii="仿宋" w:hAnsi="仿宋" w:eastAsia="仿宋"/>
          <w:b/>
          <w:color w:val="000000" w:themeColor="text1"/>
          <w:spacing w:val="0"/>
          <w:w w:val="100"/>
          <w:sz w:val="28"/>
          <w:szCs w:val="28"/>
          <w:lang w:eastAsia="zh-CN"/>
          <w14:textFill>
            <w14:solidFill>
              <w14:schemeClr w14:val="tx1"/>
            </w14:solidFill>
          </w14:textFill>
        </w:rPr>
        <w:t>：职教健儿尽展风采，运动精神熠熠生辉——</w:t>
      </w:r>
      <w:r>
        <w:rPr>
          <w:rFonts w:hint="eastAsia" w:ascii="仿宋" w:hAnsi="仿宋" w:eastAsia="仿宋"/>
          <w:b/>
          <w:color w:val="000000" w:themeColor="text1"/>
          <w:spacing w:val="0"/>
          <w:w w:val="100"/>
          <w:sz w:val="28"/>
          <w:szCs w:val="28"/>
          <w:lang w:val="en-US" w:eastAsia="zh-CN"/>
          <w14:textFill>
            <w14:solidFill>
              <w14:schemeClr w14:val="tx1"/>
            </w14:solidFill>
          </w14:textFill>
        </w:rPr>
        <w:t>秋季运动会</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560" w:firstLineChars="200"/>
        <w:jc w:val="both"/>
        <w:textAlignment w:val="auto"/>
        <w:rPr>
          <w:rFonts w:hint="eastAsia" w:ascii="仿宋" w:hAnsi="仿宋" w:eastAsia="仿宋" w:cs="仿宋"/>
          <w:spacing w:val="0"/>
          <w:sz w:val="28"/>
          <w:szCs w:val="28"/>
        </w:rPr>
      </w:pPr>
      <w:r>
        <w:rPr>
          <w:rFonts w:hint="eastAsia" w:ascii="仿宋" w:hAnsi="仿宋" w:eastAsia="仿宋" w:cs="仿宋"/>
          <w:spacing w:val="0"/>
          <w:sz w:val="28"/>
          <w:szCs w:val="28"/>
        </w:rPr>
        <w:t>2023</w:t>
      </w:r>
      <w:r>
        <w:rPr>
          <w:rFonts w:hint="eastAsia" w:ascii="仿宋" w:hAnsi="仿宋" w:eastAsia="仿宋" w:cs="仿宋"/>
          <w:spacing w:val="0"/>
          <w:sz w:val="28"/>
          <w:szCs w:val="28"/>
          <w:lang w:val="en-US" w:eastAsia="zh-CN"/>
        </w:rPr>
        <w:t>年</w:t>
      </w:r>
      <w:r>
        <w:rPr>
          <w:rFonts w:hint="eastAsia" w:ascii="仿宋" w:hAnsi="仿宋" w:eastAsia="仿宋" w:cs="仿宋"/>
          <w:spacing w:val="0"/>
          <w:sz w:val="28"/>
          <w:szCs w:val="28"/>
        </w:rPr>
        <w:t>10月26日</w:t>
      </w:r>
      <w:r>
        <w:rPr>
          <w:rFonts w:hint="eastAsia" w:ascii="仿宋" w:hAnsi="仿宋" w:eastAsia="仿宋" w:cs="仿宋"/>
          <w:spacing w:val="0"/>
          <w:sz w:val="28"/>
          <w:szCs w:val="28"/>
          <w:lang w:val="en-US" w:eastAsia="zh-CN"/>
        </w:rPr>
        <w:t>学校</w:t>
      </w:r>
      <w:r>
        <w:rPr>
          <w:rFonts w:hint="eastAsia" w:ascii="仿宋" w:hAnsi="仿宋" w:eastAsia="仿宋" w:cs="仿宋"/>
          <w:spacing w:val="0"/>
          <w:sz w:val="28"/>
          <w:szCs w:val="28"/>
        </w:rPr>
        <w:t>举行了秋季田径运动会，全体师生共同见证了运动员们超越自我、挑战极限的精彩瞬间，激烈的比赛，热情的观众，共同描绘出一幅精彩的体育画卷。</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仿宋" w:hAnsi="仿宋" w:eastAsia="仿宋" w:cs="仿宋"/>
          <w:i w:val="0"/>
          <w:caps w:val="0"/>
          <w:color w:val="000000" w:themeColor="text1"/>
          <w:spacing w:val="30"/>
          <w:kern w:val="0"/>
          <w:sz w:val="32"/>
          <w:szCs w:val="32"/>
          <w:shd w:val="clear" w:fill="FFFFFF"/>
          <w:lang w:val="en-US" w:eastAsia="zh-CN" w:bidi="ar"/>
          <w14:textFill>
            <w14:solidFill>
              <w14:schemeClr w14:val="tx1"/>
            </w14:solidFill>
          </w14:textFill>
        </w:rPr>
      </w:pPr>
      <w:r>
        <w:rPr>
          <w:rFonts w:hint="eastAsia" w:ascii="仿宋" w:hAnsi="仿宋" w:eastAsia="仿宋" w:cs="仿宋"/>
          <w:i w:val="0"/>
          <w:caps w:val="0"/>
          <w:color w:val="000000" w:themeColor="text1"/>
          <w:spacing w:val="30"/>
          <w:kern w:val="0"/>
          <w:sz w:val="32"/>
          <w:szCs w:val="32"/>
          <w:shd w:val="clear" w:fill="FFFFFF"/>
          <w:lang w:val="en-US" w:eastAsia="zh-CN" w:bidi="ar"/>
          <w14:textFill>
            <w14:solidFill>
              <w14:schemeClr w14:val="tx1"/>
            </w14:solidFill>
          </w14:textFill>
        </w:rPr>
        <w:drawing>
          <wp:inline distT="0" distB="0" distL="114300" distR="114300">
            <wp:extent cx="2700020" cy="1664970"/>
            <wp:effectExtent l="0" t="0" r="5080" b="11430"/>
            <wp:docPr id="76" name="图片 76" descr="0674fb0d35b307c3c6fde84cf86523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0674fb0d35b307c3c6fde84cf865236f"/>
                    <pic:cNvPicPr>
                      <a:picLocks noChangeAspect="1"/>
                    </pic:cNvPicPr>
                  </pic:nvPicPr>
                  <pic:blipFill>
                    <a:blip r:embed="rId66"/>
                    <a:srcRect l="9586" r="18000" b="20607"/>
                    <a:stretch>
                      <a:fillRect/>
                    </a:stretch>
                  </pic:blipFill>
                  <pic:spPr>
                    <a:xfrm>
                      <a:off x="0" y="0"/>
                      <a:ext cx="2700020" cy="1664970"/>
                    </a:xfrm>
                    <a:prstGeom prst="rect">
                      <a:avLst/>
                    </a:prstGeom>
                  </pic:spPr>
                </pic:pic>
              </a:graphicData>
            </a:graphic>
          </wp:inline>
        </w:drawing>
      </w:r>
      <w:r>
        <w:rPr>
          <w:rFonts w:hint="eastAsia" w:ascii="仿宋" w:hAnsi="仿宋" w:eastAsia="仿宋" w:cs="仿宋"/>
          <w:i w:val="0"/>
          <w:caps w:val="0"/>
          <w:color w:val="000000" w:themeColor="text1"/>
          <w:spacing w:val="30"/>
          <w:kern w:val="0"/>
          <w:sz w:val="32"/>
          <w:szCs w:val="32"/>
          <w:shd w:val="clear" w:fill="FFFFFF"/>
          <w:lang w:val="en-US" w:eastAsia="zh-CN" w:bidi="ar"/>
          <w14:textFill>
            <w14:solidFill>
              <w14:schemeClr w14:val="tx1"/>
            </w14:solidFill>
          </w14:textFill>
        </w:rPr>
        <w:drawing>
          <wp:inline distT="0" distB="0" distL="114300" distR="114300">
            <wp:extent cx="2700020" cy="1659890"/>
            <wp:effectExtent l="0" t="0" r="5080" b="16510"/>
            <wp:docPr id="77" name="图片 77" descr="84206ca8d814364284869e6d41ab00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84206ca8d814364284869e6d41ab00a9"/>
                    <pic:cNvPicPr>
                      <a:picLocks noChangeAspect="1"/>
                    </pic:cNvPicPr>
                  </pic:nvPicPr>
                  <pic:blipFill>
                    <a:blip r:embed="rId67"/>
                    <a:srcRect l="13738" t="7595" r="11448" b="11786"/>
                    <a:stretch>
                      <a:fillRect/>
                    </a:stretch>
                  </pic:blipFill>
                  <pic:spPr>
                    <a:xfrm>
                      <a:off x="0" y="0"/>
                      <a:ext cx="2700020" cy="1659890"/>
                    </a:xfrm>
                    <a:prstGeom prst="rect">
                      <a:avLst/>
                    </a:prstGeom>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仿宋" w:hAnsi="仿宋" w:eastAsia="仿宋" w:cs="仿宋"/>
          <w:i w:val="0"/>
          <w:caps w:val="0"/>
          <w:color w:val="000000" w:themeColor="text1"/>
          <w:spacing w:val="30"/>
          <w:kern w:val="0"/>
          <w:sz w:val="32"/>
          <w:szCs w:val="32"/>
          <w:shd w:val="clear" w:fill="FFFFFF"/>
          <w:lang w:val="en-US" w:eastAsia="zh-CN" w:bidi="ar"/>
          <w14:textFill>
            <w14:solidFill>
              <w14:schemeClr w14:val="tx1"/>
            </w14:solidFill>
          </w14:textFill>
        </w:rPr>
      </w:pPr>
      <w:r>
        <w:rPr>
          <w:rFonts w:hint="eastAsia" w:ascii="仿宋" w:hAnsi="仿宋" w:eastAsia="仿宋" w:cs="仿宋"/>
          <w:i w:val="0"/>
          <w:caps w:val="0"/>
          <w:color w:val="000000" w:themeColor="text1"/>
          <w:spacing w:val="30"/>
          <w:kern w:val="0"/>
          <w:sz w:val="32"/>
          <w:szCs w:val="32"/>
          <w:shd w:val="clear" w:fill="FFFFFF"/>
          <w:lang w:val="en-US" w:eastAsia="zh-CN" w:bidi="ar"/>
          <w14:textFill>
            <w14:solidFill>
              <w14:schemeClr w14:val="tx1"/>
            </w14:solidFill>
          </w14:textFill>
        </w:rPr>
        <w:drawing>
          <wp:inline distT="0" distB="0" distL="114300" distR="114300">
            <wp:extent cx="2700020" cy="1614170"/>
            <wp:effectExtent l="0" t="0" r="5080" b="5080"/>
            <wp:docPr id="78" name="图片 78" descr="a521cfe1ac7be88709a9fc21aaab4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a521cfe1ac7be88709a9fc21aaab4a07"/>
                    <pic:cNvPicPr>
                      <a:picLocks noChangeAspect="1"/>
                    </pic:cNvPicPr>
                  </pic:nvPicPr>
                  <pic:blipFill>
                    <a:blip r:embed="rId68"/>
                    <a:srcRect r="9572" b="9503"/>
                    <a:stretch>
                      <a:fillRect/>
                    </a:stretch>
                  </pic:blipFill>
                  <pic:spPr>
                    <a:xfrm>
                      <a:off x="0" y="0"/>
                      <a:ext cx="2700020" cy="1614170"/>
                    </a:xfrm>
                    <a:prstGeom prst="rect">
                      <a:avLst/>
                    </a:prstGeom>
                  </pic:spPr>
                </pic:pic>
              </a:graphicData>
            </a:graphic>
          </wp:inline>
        </w:drawing>
      </w:r>
      <w:r>
        <w:rPr>
          <w:rFonts w:hint="eastAsia" w:ascii="仿宋" w:hAnsi="仿宋" w:eastAsia="仿宋" w:cs="仿宋"/>
          <w:i w:val="0"/>
          <w:caps w:val="0"/>
          <w:color w:val="000000" w:themeColor="text1"/>
          <w:spacing w:val="30"/>
          <w:kern w:val="0"/>
          <w:sz w:val="32"/>
          <w:szCs w:val="32"/>
          <w:shd w:val="clear" w:fill="FFFFFF"/>
          <w:lang w:val="en-US" w:eastAsia="zh-CN" w:bidi="ar"/>
          <w14:textFill>
            <w14:solidFill>
              <w14:schemeClr w14:val="tx1"/>
            </w14:solidFill>
          </w14:textFill>
        </w:rPr>
        <w:drawing>
          <wp:inline distT="0" distB="0" distL="114300" distR="114300">
            <wp:extent cx="2700020" cy="1608455"/>
            <wp:effectExtent l="0" t="0" r="5080" b="10795"/>
            <wp:docPr id="79" name="图片 79" descr="00961a6bcbb089a6f030fa2c7398b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00961a6bcbb089a6f030fa2c7398b919"/>
                    <pic:cNvPicPr>
                      <a:picLocks noChangeAspect="1"/>
                    </pic:cNvPicPr>
                  </pic:nvPicPr>
                  <pic:blipFill>
                    <a:blip r:embed="rId69"/>
                    <a:srcRect l="9805" t="9514" r="9805" b="10680"/>
                    <a:stretch>
                      <a:fillRect/>
                    </a:stretch>
                  </pic:blipFill>
                  <pic:spPr>
                    <a:xfrm>
                      <a:off x="0" y="0"/>
                      <a:ext cx="2700020" cy="1608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宋体" w:hAnsi="宋体" w:eastAsia="宋体" w:cs="宋体"/>
          <w:sz w:val="24"/>
          <w:szCs w:val="24"/>
          <w:lang w:val="en-US"/>
        </w:rPr>
      </w:pPr>
      <w:r>
        <w:rPr>
          <w:rFonts w:hint="eastAsia" w:asciiTheme="minorEastAsia" w:hAnsiTheme="minorEastAsia"/>
          <w:color w:val="000000" w:themeColor="text1"/>
          <w:spacing w:val="0"/>
          <w:w w:val="100"/>
          <w:szCs w:val="21"/>
          <w14:textFill>
            <w14:solidFill>
              <w14:schemeClr w14:val="tx1"/>
            </w14:solidFill>
          </w14:textFill>
        </w:rPr>
        <w:t>图片</w:t>
      </w:r>
      <w:r>
        <w:rPr>
          <w:rFonts w:hint="eastAsia" w:asciiTheme="minorEastAsia" w:hAnsiTheme="minorEastAsia"/>
          <w:color w:val="000000" w:themeColor="text1"/>
          <w:spacing w:val="0"/>
          <w:w w:val="100"/>
          <w:szCs w:val="21"/>
          <w:lang w:val="en-US" w:eastAsia="zh-CN"/>
          <w14:textFill>
            <w14:solidFill>
              <w14:schemeClr w14:val="tx1"/>
            </w14:solidFill>
          </w14:textFill>
        </w:rPr>
        <w:t>17</w:t>
      </w:r>
      <w:r>
        <w:rPr>
          <w:rFonts w:hint="eastAsia" w:asciiTheme="minorEastAsia" w:hAnsiTheme="minorEastAsia"/>
          <w:color w:val="000000" w:themeColor="text1"/>
          <w:spacing w:val="0"/>
          <w:w w:val="100"/>
          <w:szCs w:val="21"/>
          <w14:textFill>
            <w14:solidFill>
              <w14:schemeClr w14:val="tx1"/>
            </w14:solidFill>
          </w14:textFill>
        </w:rPr>
        <w:t>：</w:t>
      </w:r>
      <w:r>
        <w:rPr>
          <w:rFonts w:hint="eastAsia" w:asciiTheme="minorEastAsia" w:hAnsiTheme="minorEastAsia"/>
          <w:color w:val="000000" w:themeColor="text1"/>
          <w:spacing w:val="0"/>
          <w:w w:val="100"/>
          <w:szCs w:val="21"/>
          <w:lang w:val="en-US" w:eastAsia="zh-CN"/>
          <w14:textFill>
            <w14:solidFill>
              <w14:schemeClr w14:val="tx1"/>
            </w14:solidFill>
          </w14:textFill>
        </w:rPr>
        <w:t>第二课堂——田径运动会</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560" w:firstLineChars="200"/>
        <w:jc w:val="both"/>
        <w:textAlignment w:val="auto"/>
        <w:rPr>
          <w:rFonts w:hint="eastAsia" w:ascii="仿宋" w:hAnsi="仿宋" w:eastAsia="仿宋" w:cs="仿宋"/>
          <w:spacing w:val="0"/>
          <w:sz w:val="28"/>
          <w:szCs w:val="28"/>
        </w:rPr>
      </w:pPr>
      <w:r>
        <w:rPr>
          <w:rFonts w:hint="eastAsia" w:ascii="仿宋" w:hAnsi="仿宋" w:eastAsia="仿宋" w:cs="仿宋"/>
          <w:spacing w:val="0"/>
          <w:sz w:val="28"/>
          <w:szCs w:val="28"/>
          <w:lang w:val="en-US" w:eastAsia="zh-CN"/>
        </w:rPr>
        <w:t>开幕式上</w:t>
      </w:r>
      <w:r>
        <w:rPr>
          <w:rFonts w:hint="eastAsia" w:ascii="仿宋" w:hAnsi="仿宋" w:eastAsia="仿宋" w:cs="仿宋"/>
          <w:spacing w:val="0"/>
          <w:sz w:val="28"/>
          <w:szCs w:val="28"/>
        </w:rPr>
        <w:t>运动员们精神抖擞、斗志昂扬，用矫健的步伐、响亮的口号展现了泊头职教学子健康向上、团结进取、奋力拼搏的精神风貌</w:t>
      </w:r>
      <w:r>
        <w:rPr>
          <w:rFonts w:hint="eastAsia" w:ascii="仿宋" w:hAnsi="仿宋" w:eastAsia="仿宋" w:cs="仿宋"/>
          <w:spacing w:val="0"/>
          <w:sz w:val="28"/>
          <w:szCs w:val="28"/>
          <w:lang w:eastAsia="zh-CN"/>
        </w:rPr>
        <w:t>。</w:t>
      </w:r>
      <w:r>
        <w:rPr>
          <w:rFonts w:hint="eastAsia" w:ascii="仿宋" w:hAnsi="仿宋" w:eastAsia="仿宋" w:cs="仿宋"/>
          <w:spacing w:val="0"/>
          <w:sz w:val="28"/>
          <w:szCs w:val="28"/>
        </w:rPr>
        <w:t>运动员们本着“友谊第一，比赛第二”的精神，赛出了水平，赛出了风格，他们努力拼搏，奋勇争先，超越自我，锻炼和展示了自己的身体素质，更体现了“更快、更高、更强”的体育精神。</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560" w:firstLineChars="200"/>
        <w:jc w:val="both"/>
        <w:textAlignment w:val="auto"/>
        <w:rPr>
          <w:rFonts w:hint="eastAsia" w:ascii="仿宋" w:hAnsi="仿宋" w:eastAsia="仿宋" w:cs="仿宋"/>
          <w:spacing w:val="0"/>
          <w:sz w:val="28"/>
          <w:szCs w:val="28"/>
        </w:rPr>
      </w:pPr>
      <w:r>
        <w:rPr>
          <w:rFonts w:hint="eastAsia" w:ascii="仿宋" w:hAnsi="仿宋" w:eastAsia="仿宋" w:cs="仿宋"/>
          <w:spacing w:val="0"/>
          <w:sz w:val="28"/>
          <w:szCs w:val="28"/>
        </w:rPr>
        <w:t>运动会上，教职工举行了趣味运动项目，将运动会推向又一个高潮。教师们按专业部、科室分组，参加了“运水接力、一杆多人跑、背夹球接力”项目，教师们踊跃参与，密切配合，体现了老师们的激情和活力，为运动会添彩。</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560" w:firstLineChars="200"/>
        <w:jc w:val="both"/>
        <w:textAlignment w:val="auto"/>
        <w:rPr>
          <w:rFonts w:hint="eastAsia" w:ascii="仿宋" w:hAnsi="仿宋" w:eastAsia="仿宋" w:cs="仿宋"/>
          <w:spacing w:val="0"/>
          <w:sz w:val="28"/>
          <w:szCs w:val="28"/>
        </w:rPr>
      </w:pPr>
      <w:r>
        <w:rPr>
          <w:rFonts w:hint="eastAsia" w:ascii="仿宋" w:hAnsi="仿宋" w:eastAsia="仿宋" w:cs="仿宋"/>
          <w:spacing w:val="0"/>
          <w:sz w:val="28"/>
          <w:szCs w:val="28"/>
        </w:rPr>
        <w:t>这次运动会促进了校园文化的繁荣发展，增进了同学之间的友谊与团结，提高了学校凝聚力。</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562" w:firstLineChars="200"/>
        <w:jc w:val="both"/>
        <w:textAlignment w:val="auto"/>
        <w:rPr>
          <w:rFonts w:hint="eastAsia" w:ascii="仿宋" w:hAnsi="仿宋" w:eastAsia="仿宋" w:cs="仿宋"/>
          <w:b/>
          <w:bCs w:val="0"/>
          <w:spacing w:val="0"/>
          <w:sz w:val="28"/>
          <w:szCs w:val="28"/>
          <w:lang w:eastAsia="zh-CN"/>
        </w:rPr>
      </w:pPr>
      <w:r>
        <w:rPr>
          <w:rFonts w:hint="eastAsia" w:ascii="仿宋" w:hAnsi="仿宋" w:eastAsia="仿宋"/>
          <w:b/>
          <w:bCs w:val="0"/>
          <w:color w:val="000000" w:themeColor="text1"/>
          <w:spacing w:val="0"/>
          <w:w w:val="100"/>
          <w:sz w:val="28"/>
          <w:szCs w:val="28"/>
          <w14:textFill>
            <w14:solidFill>
              <w14:schemeClr w14:val="tx1"/>
            </w14:solidFill>
          </w14:textFill>
        </w:rPr>
        <w:t>案例</w:t>
      </w:r>
      <w:r>
        <w:rPr>
          <w:rFonts w:hint="eastAsia"/>
          <w:b/>
          <w:bCs w:val="0"/>
          <w:color w:val="000000" w:themeColor="text1"/>
          <w:spacing w:val="0"/>
          <w:w w:val="100"/>
          <w:sz w:val="28"/>
          <w:szCs w:val="28"/>
          <w:lang w:val="en-US" w:eastAsia="zh-CN"/>
          <w14:textFill>
            <w14:solidFill>
              <w14:schemeClr w14:val="tx1"/>
            </w14:solidFill>
          </w14:textFill>
        </w:rPr>
        <w:t>14</w:t>
      </w:r>
      <w:r>
        <w:rPr>
          <w:rFonts w:hint="eastAsia" w:ascii="仿宋" w:hAnsi="仿宋" w:eastAsia="仿宋"/>
          <w:b/>
          <w:bCs w:val="0"/>
          <w:color w:val="000000" w:themeColor="text1"/>
          <w:spacing w:val="0"/>
          <w:w w:val="100"/>
          <w:sz w:val="28"/>
          <w:szCs w:val="28"/>
          <w:lang w:eastAsia="zh-CN"/>
          <w14:textFill>
            <w14:solidFill>
              <w14:schemeClr w14:val="tx1"/>
            </w14:solidFill>
          </w14:textFill>
        </w:rPr>
        <w:t>：</w:t>
      </w:r>
      <w:r>
        <w:rPr>
          <w:rFonts w:hint="eastAsia" w:ascii="仿宋" w:hAnsi="仿宋" w:eastAsia="仿宋" w:cs="仿宋"/>
          <w:b/>
          <w:bCs w:val="0"/>
          <w:spacing w:val="0"/>
          <w:sz w:val="28"/>
          <w:szCs w:val="28"/>
          <w:lang w:eastAsia="zh-CN"/>
        </w:rPr>
        <w:t>力“拔”山河，凝“绳”聚力——开展冬季拔河比赛</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i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仿宋" w:hAnsi="仿宋" w:eastAsia="仿宋" w:cs="仿宋"/>
          <w:i w:val="0"/>
          <w:caps w:val="0"/>
          <w:color w:val="000000" w:themeColor="text1"/>
          <w:spacing w:val="0"/>
          <w:kern w:val="0"/>
          <w:sz w:val="28"/>
          <w:szCs w:val="28"/>
          <w:shd w:val="clear" w:fill="FFFFFF"/>
          <w:lang w:val="en-US" w:eastAsia="zh-CN" w:bidi="ar"/>
          <w14:textFill>
            <w14:solidFill>
              <w14:schemeClr w14:val="tx1"/>
            </w14:solidFill>
          </w14:textFill>
        </w:rPr>
        <w:t>为了丰富学生的校园文化生活，培养学生的集体荣誉感，努力营造积极向上、健康文明的校园气氛。让运动在生命中更彰显活力，让力量在青春中更精彩纷呈。近日，学校开发区实训基地开展了以“力“拔”山河，凝“绳”聚力”为主题的冬季拔河比赛。</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lang w:eastAsia="zh-CN"/>
        </w:rPr>
      </w:pPr>
      <w:r>
        <w:rPr>
          <w:rFonts w:hint="eastAsia" w:eastAsiaTheme="minorEastAsia"/>
          <w:lang w:eastAsia="zh-CN"/>
        </w:rPr>
        <w:drawing>
          <wp:inline distT="0" distB="0" distL="114300" distR="114300">
            <wp:extent cx="2700020" cy="1799590"/>
            <wp:effectExtent l="0" t="0" r="5080" b="10160"/>
            <wp:docPr id="80" name="图片 80" descr="b1ee91a299017cf4d36083b273be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b1ee91a299017cf4d36083b273be2644"/>
                    <pic:cNvPicPr>
                      <a:picLocks noChangeAspect="1"/>
                    </pic:cNvPicPr>
                  </pic:nvPicPr>
                  <pic:blipFill>
                    <a:blip r:embed="rId70"/>
                    <a:stretch>
                      <a:fillRect/>
                    </a:stretch>
                  </pic:blipFill>
                  <pic:spPr>
                    <a:xfrm>
                      <a:off x="0" y="0"/>
                      <a:ext cx="2700020" cy="1799590"/>
                    </a:xfrm>
                    <a:prstGeom prst="rect">
                      <a:avLst/>
                    </a:prstGeom>
                  </pic:spPr>
                </pic:pic>
              </a:graphicData>
            </a:graphic>
          </wp:inline>
        </w:drawing>
      </w:r>
      <w:r>
        <w:rPr>
          <w:rFonts w:hint="eastAsia" w:eastAsiaTheme="minorEastAsia"/>
          <w:lang w:eastAsia="zh-CN"/>
        </w:rPr>
        <w:drawing>
          <wp:inline distT="0" distB="0" distL="114300" distR="114300">
            <wp:extent cx="2700020" cy="1762125"/>
            <wp:effectExtent l="0" t="0" r="5080" b="9525"/>
            <wp:docPr id="81" name="图片 81" descr="04e87771b0d43df902fadd6e860f65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04e87771b0d43df902fadd6e860f65e2"/>
                    <pic:cNvPicPr>
                      <a:picLocks noChangeAspect="1"/>
                    </pic:cNvPicPr>
                  </pic:nvPicPr>
                  <pic:blipFill>
                    <a:blip r:embed="rId71"/>
                    <a:srcRect l="11910" t="12369" r="12860" b="13966"/>
                    <a:stretch>
                      <a:fillRect/>
                    </a:stretch>
                  </pic:blipFill>
                  <pic:spPr>
                    <a:xfrm>
                      <a:off x="0" y="0"/>
                      <a:ext cx="2700020" cy="1762125"/>
                    </a:xfrm>
                    <a:prstGeom prst="rect">
                      <a:avLst/>
                    </a:prstGeom>
                  </pic:spPr>
                </pic:pic>
              </a:graphicData>
            </a:graphic>
          </wp:inline>
        </w:drawing>
      </w:r>
      <w:r>
        <w:rPr>
          <w:rFonts w:hint="eastAsia" w:eastAsiaTheme="minorEastAsia"/>
          <w:lang w:eastAsia="zh-CN"/>
        </w:rPr>
        <w:drawing>
          <wp:inline distT="0" distB="0" distL="114300" distR="114300">
            <wp:extent cx="2700020" cy="1799590"/>
            <wp:effectExtent l="0" t="0" r="5080" b="10160"/>
            <wp:docPr id="89" name="图片 89" descr="f4af8a118d52473ada7a4f6c176eac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f4af8a118d52473ada7a4f6c176eac37"/>
                    <pic:cNvPicPr>
                      <a:picLocks noChangeAspect="1"/>
                    </pic:cNvPicPr>
                  </pic:nvPicPr>
                  <pic:blipFill>
                    <a:blip r:embed="rId72"/>
                    <a:stretch>
                      <a:fillRect/>
                    </a:stretch>
                  </pic:blipFill>
                  <pic:spPr>
                    <a:xfrm>
                      <a:off x="0" y="0"/>
                      <a:ext cx="2700020" cy="1799590"/>
                    </a:xfrm>
                    <a:prstGeom prst="rect">
                      <a:avLst/>
                    </a:prstGeom>
                  </pic:spPr>
                </pic:pic>
              </a:graphicData>
            </a:graphic>
          </wp:inline>
        </w:drawing>
      </w:r>
      <w:r>
        <w:rPr>
          <w:rFonts w:hint="eastAsia" w:eastAsiaTheme="minorEastAsia"/>
          <w:lang w:eastAsia="zh-CN"/>
        </w:rPr>
        <w:drawing>
          <wp:inline distT="0" distB="0" distL="114300" distR="114300">
            <wp:extent cx="2700020" cy="1799590"/>
            <wp:effectExtent l="0" t="0" r="5080" b="10160"/>
            <wp:docPr id="90" name="图片 90" descr="93890d4bbca1ded5b56b6f027465b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93890d4bbca1ded5b56b6f027465b074"/>
                    <pic:cNvPicPr>
                      <a:picLocks noChangeAspect="1"/>
                    </pic:cNvPicPr>
                  </pic:nvPicPr>
                  <pic:blipFill>
                    <a:blip r:embed="rId73"/>
                    <a:stretch>
                      <a:fillRect/>
                    </a:stretch>
                  </pic:blipFill>
                  <pic:spPr>
                    <a:xfrm>
                      <a:off x="0" y="0"/>
                      <a:ext cx="2700020" cy="1799590"/>
                    </a:xfrm>
                    <a:prstGeom prst="rect">
                      <a:avLst/>
                    </a:prstGeom>
                  </pic:spPr>
                </pic:pic>
              </a:graphicData>
            </a:graphic>
          </wp:inline>
        </w:drawing>
      </w:r>
      <w:r>
        <w:rPr>
          <w:rFonts w:hint="eastAsia" w:eastAsiaTheme="minorEastAsia"/>
          <w:lang w:eastAsia="zh-CN"/>
        </w:rPr>
        <w:drawing>
          <wp:inline distT="0" distB="0" distL="114300" distR="114300">
            <wp:extent cx="2700020" cy="1799590"/>
            <wp:effectExtent l="0" t="0" r="5080" b="10160"/>
            <wp:docPr id="91" name="图片 91" descr="b44ca6cf028b851b81fb3c193e626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b44ca6cf028b851b81fb3c193e6268aa"/>
                    <pic:cNvPicPr>
                      <a:picLocks noChangeAspect="1"/>
                    </pic:cNvPicPr>
                  </pic:nvPicPr>
                  <pic:blipFill>
                    <a:blip r:embed="rId74"/>
                    <a:stretch>
                      <a:fillRect/>
                    </a:stretch>
                  </pic:blipFill>
                  <pic:spPr>
                    <a:xfrm>
                      <a:off x="0" y="0"/>
                      <a:ext cx="2700020" cy="1799590"/>
                    </a:xfrm>
                    <a:prstGeom prst="rect">
                      <a:avLst/>
                    </a:prstGeom>
                  </pic:spPr>
                </pic:pic>
              </a:graphicData>
            </a:graphic>
          </wp:inline>
        </w:drawing>
      </w:r>
      <w:r>
        <w:rPr>
          <w:rFonts w:hint="eastAsia" w:eastAsiaTheme="minorEastAsia"/>
          <w:lang w:eastAsia="zh-CN"/>
        </w:rPr>
        <w:drawing>
          <wp:inline distT="0" distB="0" distL="114300" distR="114300">
            <wp:extent cx="2700020" cy="1799590"/>
            <wp:effectExtent l="0" t="0" r="5080" b="10160"/>
            <wp:docPr id="92" name="图片 92" descr="071a5d35d5ec0fca495a3d555a3809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071a5d35d5ec0fca495a3d555a3809a9"/>
                    <pic:cNvPicPr>
                      <a:picLocks noChangeAspect="1"/>
                    </pic:cNvPicPr>
                  </pic:nvPicPr>
                  <pic:blipFill>
                    <a:blip r:embed="rId75"/>
                    <a:stretch>
                      <a:fillRect/>
                    </a:stretch>
                  </pic:blipFill>
                  <pic:spPr>
                    <a:xfrm>
                      <a:off x="0" y="0"/>
                      <a:ext cx="2700020" cy="17995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Theme="minorEastAsia"/>
          <w:lang w:val="en-US" w:eastAsia="zh-CN"/>
        </w:rPr>
      </w:pPr>
      <w:r>
        <w:rPr>
          <w:rFonts w:hint="eastAsia" w:asciiTheme="minorEastAsia" w:hAnsiTheme="minorEastAsia"/>
          <w:color w:val="000000" w:themeColor="text1"/>
          <w:spacing w:val="0"/>
          <w:w w:val="100"/>
          <w:szCs w:val="21"/>
          <w14:textFill>
            <w14:solidFill>
              <w14:schemeClr w14:val="tx1"/>
            </w14:solidFill>
          </w14:textFill>
        </w:rPr>
        <w:t>图片</w:t>
      </w:r>
      <w:r>
        <w:rPr>
          <w:rFonts w:hint="eastAsia" w:asciiTheme="minorEastAsia" w:hAnsiTheme="minorEastAsia"/>
          <w:color w:val="000000" w:themeColor="text1"/>
          <w:spacing w:val="0"/>
          <w:w w:val="100"/>
          <w:szCs w:val="21"/>
          <w:lang w:val="en-US" w:eastAsia="zh-CN"/>
          <w14:textFill>
            <w14:solidFill>
              <w14:schemeClr w14:val="tx1"/>
            </w14:solidFill>
          </w14:textFill>
        </w:rPr>
        <w:t>18</w:t>
      </w:r>
      <w:r>
        <w:rPr>
          <w:rFonts w:hint="eastAsia" w:asciiTheme="minorEastAsia" w:hAnsiTheme="minorEastAsia"/>
          <w:color w:val="000000" w:themeColor="text1"/>
          <w:spacing w:val="0"/>
          <w:w w:val="100"/>
          <w:szCs w:val="21"/>
          <w14:textFill>
            <w14:solidFill>
              <w14:schemeClr w14:val="tx1"/>
            </w14:solidFill>
          </w14:textFill>
        </w:rPr>
        <w:t>：</w:t>
      </w:r>
      <w:r>
        <w:rPr>
          <w:rFonts w:hint="eastAsia" w:asciiTheme="minorEastAsia" w:hAnsiTheme="minorEastAsia"/>
          <w:color w:val="000000" w:themeColor="text1"/>
          <w:spacing w:val="0"/>
          <w:w w:val="100"/>
          <w:szCs w:val="21"/>
          <w:lang w:val="en-US" w:eastAsia="zh-CN"/>
          <w14:textFill>
            <w14:solidFill>
              <w14:schemeClr w14:val="tx1"/>
            </w14:solidFill>
          </w14:textFill>
        </w:rPr>
        <w:t>力“拔”山河，凝“绳”聚力——冬季拔河比赛</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i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仿宋" w:hAnsi="仿宋" w:eastAsia="仿宋" w:cs="仿宋"/>
          <w:i w:val="0"/>
          <w:caps w:val="0"/>
          <w:color w:val="000000" w:themeColor="text1"/>
          <w:spacing w:val="0"/>
          <w:kern w:val="0"/>
          <w:sz w:val="28"/>
          <w:szCs w:val="28"/>
          <w:shd w:val="clear" w:fill="FFFFFF"/>
          <w:lang w:val="en-US" w:eastAsia="zh-CN" w:bidi="ar"/>
          <w14:textFill>
            <w14:solidFill>
              <w14:schemeClr w14:val="tx1"/>
            </w14:solidFill>
          </w14:textFill>
        </w:rPr>
        <w:t>本次比赛以班级为参赛单位，采取淘汰制。在裁判员的响亮哨声中，比赛拉开帷幕。参赛队员们紧握绳索，蓄势待发，团队合作爆发无限力量。呐喊声、助威声、胜利的欢呼声，声声入耳；爆发力、持久力、战斗力，凝心聚力。场面既热烈高涨又和谐文明。赛后，同学们交流比赛心得，互相分享比赛趣事和团队合作的快乐。比赛最后开展的师生友谊赛，把活动推向了高潮。</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spacing w:val="0"/>
          <w:sz w:val="28"/>
          <w:szCs w:val="28"/>
        </w:rPr>
      </w:pPr>
      <w:r>
        <w:rPr>
          <w:rFonts w:hint="eastAsia" w:ascii="仿宋" w:hAnsi="仿宋" w:eastAsia="仿宋" w:cs="仿宋"/>
          <w:i w:val="0"/>
          <w:caps w:val="0"/>
          <w:color w:val="000000" w:themeColor="text1"/>
          <w:spacing w:val="0"/>
          <w:kern w:val="0"/>
          <w:sz w:val="28"/>
          <w:szCs w:val="28"/>
          <w:shd w:val="clear" w:fill="FFFFFF"/>
          <w:lang w:val="en-US" w:eastAsia="zh-CN" w:bidi="ar"/>
          <w14:textFill>
            <w14:solidFill>
              <w14:schemeClr w14:val="tx1"/>
            </w14:solidFill>
          </w14:textFill>
        </w:rPr>
        <w:t>本次比赛以班级为参赛单位，采取淘汰制。在裁判员的响亮哨声中，比赛拉开帷幕。参赛队员们紧握绳索，蓄势待发，团队合作爆发无限力量。呐喊声、助威声、胜利的欢呼声，声声入耳；爆发力、持久力、战斗力，凝心聚力。场面既热烈高涨又和谐文明。赛后，同学们交流比赛心得，互相分享比赛趣事和团队合作的快乐。比赛最后开展的师生友谊赛，把活动推向了高潮。</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562" w:firstLineChars="200"/>
        <w:jc w:val="both"/>
        <w:textAlignment w:val="auto"/>
        <w:rPr>
          <w:rFonts w:hint="eastAsia"/>
          <w:b/>
          <w:bCs/>
          <w:sz w:val="28"/>
          <w:szCs w:val="28"/>
          <w:lang w:val="en-US" w:eastAsia="zh-CN"/>
        </w:rPr>
      </w:pPr>
      <w:r>
        <w:rPr>
          <w:rFonts w:hint="eastAsia" w:ascii="仿宋" w:hAnsi="仿宋" w:eastAsia="仿宋"/>
          <w:b/>
          <w:bCs w:val="0"/>
          <w:color w:val="000000" w:themeColor="text1"/>
          <w:spacing w:val="0"/>
          <w:w w:val="100"/>
          <w:sz w:val="28"/>
          <w:szCs w:val="28"/>
          <w14:textFill>
            <w14:solidFill>
              <w14:schemeClr w14:val="tx1"/>
            </w14:solidFill>
          </w14:textFill>
        </w:rPr>
        <w:t>案例</w:t>
      </w:r>
      <w:r>
        <w:rPr>
          <w:rFonts w:hint="eastAsia"/>
          <w:b/>
          <w:bCs w:val="0"/>
          <w:color w:val="000000" w:themeColor="text1"/>
          <w:spacing w:val="0"/>
          <w:w w:val="100"/>
          <w:sz w:val="28"/>
          <w:szCs w:val="28"/>
          <w:lang w:val="en-US" w:eastAsia="zh-CN"/>
          <w14:textFill>
            <w14:solidFill>
              <w14:schemeClr w14:val="tx1"/>
            </w14:solidFill>
          </w14:textFill>
        </w:rPr>
        <w:t>15</w:t>
      </w:r>
      <w:r>
        <w:rPr>
          <w:rFonts w:hint="eastAsia" w:ascii="仿宋" w:hAnsi="仿宋" w:eastAsia="仿宋"/>
          <w:b/>
          <w:bCs w:val="0"/>
          <w:color w:val="000000" w:themeColor="text1"/>
          <w:spacing w:val="0"/>
          <w:w w:val="100"/>
          <w:sz w:val="28"/>
          <w:szCs w:val="28"/>
          <w:lang w:eastAsia="zh-CN"/>
          <w14:textFill>
            <w14:solidFill>
              <w14:schemeClr w14:val="tx1"/>
            </w14:solidFill>
          </w14:textFill>
        </w:rPr>
        <w:t>：</w:t>
      </w:r>
      <w:r>
        <w:rPr>
          <w:rFonts w:hint="eastAsia" w:ascii="仿宋" w:hAnsi="仿宋" w:eastAsia="仿宋"/>
          <w:b/>
          <w:bCs w:val="0"/>
          <w:color w:val="000000" w:themeColor="text1"/>
          <w:spacing w:val="0"/>
          <w:w w:val="100"/>
          <w:sz w:val="28"/>
          <w:szCs w:val="28"/>
          <w14:textFill>
            <w14:solidFill>
              <w14:schemeClr w14:val="tx1"/>
            </w14:solidFill>
          </w14:textFill>
        </w:rPr>
        <w:t>点燃生命之光</w:t>
      </w:r>
      <w:r>
        <w:rPr>
          <w:rFonts w:hint="eastAsia" w:ascii="仿宋" w:hAnsi="仿宋" w:eastAsia="仿宋"/>
          <w:b/>
          <w:bCs w:val="0"/>
          <w:color w:val="000000" w:themeColor="text1"/>
          <w:spacing w:val="0"/>
          <w:w w:val="100"/>
          <w:sz w:val="28"/>
          <w:szCs w:val="28"/>
          <w:lang w:eastAsia="zh-CN"/>
          <w14:textFill>
            <w14:solidFill>
              <w14:schemeClr w14:val="tx1"/>
            </w14:solidFill>
          </w14:textFill>
        </w:rPr>
        <w:t>，</w:t>
      </w:r>
      <w:r>
        <w:rPr>
          <w:rFonts w:hint="eastAsia" w:ascii="仿宋" w:hAnsi="仿宋" w:eastAsia="仿宋"/>
          <w:b/>
          <w:bCs w:val="0"/>
          <w:color w:val="000000" w:themeColor="text1"/>
          <w:spacing w:val="0"/>
          <w:w w:val="100"/>
          <w:sz w:val="28"/>
          <w:szCs w:val="28"/>
          <w14:textFill>
            <w14:solidFill>
              <w14:schemeClr w14:val="tx1"/>
            </w14:solidFill>
          </w14:textFill>
        </w:rPr>
        <w:t>励志勇敢前行</w:t>
      </w:r>
      <w:r>
        <w:rPr>
          <w:rFonts w:hint="eastAsia" w:ascii="仿宋" w:hAnsi="仿宋" w:eastAsia="仿宋"/>
          <w:b/>
          <w:bCs w:val="0"/>
          <w:color w:val="000000" w:themeColor="text1"/>
          <w:spacing w:val="0"/>
          <w:w w:val="100"/>
          <w:sz w:val="28"/>
          <w:szCs w:val="28"/>
          <w:lang w:eastAsia="zh-CN"/>
          <w14:textFill>
            <w14:solidFill>
              <w14:schemeClr w14:val="tx1"/>
            </w14:solidFill>
          </w14:textFill>
        </w:rPr>
        <w:t>——</w:t>
      </w:r>
      <w:r>
        <w:rPr>
          <w:rFonts w:hint="eastAsia" w:ascii="仿宋" w:hAnsi="仿宋" w:eastAsia="仿宋"/>
          <w:b/>
          <w:bCs w:val="0"/>
          <w:color w:val="000000" w:themeColor="text1"/>
          <w:spacing w:val="0"/>
          <w:w w:val="100"/>
          <w:sz w:val="28"/>
          <w:szCs w:val="28"/>
          <w:lang w:val="en-US" w:eastAsia="zh-CN"/>
          <w14:textFill>
            <w14:solidFill>
              <w14:schemeClr w14:val="tx1"/>
            </w14:solidFill>
          </w14:textFill>
        </w:rPr>
        <w:t>励志教育活动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为了</w:t>
      </w:r>
      <w:r>
        <w:rPr>
          <w:rFonts w:hint="eastAsia" w:ascii="仿宋" w:hAnsi="仿宋" w:eastAsia="仿宋" w:cs="仿宋"/>
          <w:sz w:val="28"/>
          <w:szCs w:val="28"/>
          <w:lang w:val="en-US" w:eastAsia="zh-CN"/>
        </w:rPr>
        <w:t>激励</w:t>
      </w:r>
      <w:r>
        <w:rPr>
          <w:rFonts w:hint="eastAsia" w:ascii="仿宋" w:hAnsi="仿宋" w:eastAsia="仿宋" w:cs="仿宋"/>
          <w:sz w:val="28"/>
          <w:szCs w:val="28"/>
        </w:rPr>
        <w:t>学生树立顽强意志，乐观面对生活，强化安全意识，传递向上向善的正能量，激发学生们心中感恩之情</w:t>
      </w:r>
      <w:r>
        <w:rPr>
          <w:rFonts w:hint="eastAsia" w:ascii="仿宋" w:hAnsi="仿宋" w:eastAsia="仿宋" w:cs="仿宋"/>
          <w:sz w:val="28"/>
          <w:szCs w:val="28"/>
          <w:lang w:eastAsia="zh-CN"/>
        </w:rPr>
        <w:t>，</w:t>
      </w:r>
      <w:r>
        <w:rPr>
          <w:rFonts w:hint="eastAsia" w:ascii="仿宋" w:hAnsi="仿宋" w:eastAsia="仿宋" w:cs="仿宋"/>
          <w:sz w:val="28"/>
          <w:szCs w:val="28"/>
        </w:rPr>
        <w:t>202</w:t>
      </w:r>
      <w:r>
        <w:rPr>
          <w:rFonts w:hint="eastAsia" w:ascii="仿宋" w:hAnsi="仿宋" w:eastAsia="仿宋" w:cs="仿宋"/>
          <w:sz w:val="28"/>
          <w:szCs w:val="28"/>
          <w:lang w:val="en-US" w:eastAsia="zh-CN"/>
        </w:rPr>
        <w:t>4</w:t>
      </w:r>
      <w:r>
        <w:rPr>
          <w:rFonts w:hint="eastAsia" w:ascii="仿宋" w:hAnsi="仿宋" w:eastAsia="仿宋" w:cs="仿宋"/>
          <w:sz w:val="28"/>
          <w:szCs w:val="28"/>
        </w:rPr>
        <w:t>年5月</w:t>
      </w:r>
      <w:r>
        <w:rPr>
          <w:rFonts w:hint="eastAsia" w:ascii="仿宋" w:hAnsi="仿宋" w:eastAsia="仿宋" w:cs="仿宋"/>
          <w:sz w:val="28"/>
          <w:szCs w:val="28"/>
          <w:lang w:val="en-US" w:eastAsia="zh-CN"/>
        </w:rPr>
        <w:t>18</w:t>
      </w:r>
      <w:r>
        <w:rPr>
          <w:rFonts w:hint="eastAsia" w:ascii="仿宋" w:hAnsi="仿宋" w:eastAsia="仿宋" w:cs="仿宋"/>
          <w:sz w:val="28"/>
          <w:szCs w:val="28"/>
        </w:rPr>
        <w:t>日，</w:t>
      </w:r>
      <w:r>
        <w:rPr>
          <w:rFonts w:hint="eastAsia" w:ascii="仿宋" w:hAnsi="仿宋" w:eastAsia="仿宋" w:cs="仿宋"/>
          <w:sz w:val="28"/>
          <w:szCs w:val="28"/>
          <w:lang w:val="en-US" w:eastAsia="zh-CN"/>
        </w:rPr>
        <w:t>学校</w:t>
      </w:r>
      <w:r>
        <w:rPr>
          <w:rFonts w:hint="eastAsia" w:ascii="仿宋" w:hAnsi="仿宋" w:eastAsia="仿宋" w:cs="仿宋"/>
          <w:sz w:val="28"/>
          <w:szCs w:val="28"/>
        </w:rPr>
        <w:t>邀请“中国梦肢队”为全校师生进行了精彩的</w:t>
      </w:r>
      <w:r>
        <w:rPr>
          <w:rFonts w:hint="eastAsia" w:ascii="仿宋" w:hAnsi="仿宋" w:eastAsia="仿宋" w:cs="仿宋"/>
          <w:sz w:val="28"/>
          <w:szCs w:val="28"/>
          <w:lang w:val="en-US" w:eastAsia="zh-CN"/>
        </w:rPr>
        <w:t>励</w:t>
      </w:r>
      <w:r>
        <w:rPr>
          <w:rFonts w:hint="eastAsia" w:ascii="仿宋" w:hAnsi="仿宋" w:eastAsia="仿宋" w:cs="仿宋"/>
          <w:sz w:val="28"/>
          <w:szCs w:val="28"/>
        </w:rPr>
        <w:t>演讲活动。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2626995" cy="1619885"/>
            <wp:effectExtent l="0" t="0" r="1905" b="18415"/>
            <wp:docPr id="98" name="图片 98" descr="IMG_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IMG_7354"/>
                    <pic:cNvPicPr>
                      <a:picLocks noChangeAspect="1"/>
                    </pic:cNvPicPr>
                  </pic:nvPicPr>
                  <pic:blipFill>
                    <a:blip r:embed="rId76"/>
                    <a:srcRect l="4297" t="7829" r="2116" b="5596"/>
                    <a:stretch>
                      <a:fillRect/>
                    </a:stretch>
                  </pic:blipFill>
                  <pic:spPr>
                    <a:xfrm>
                      <a:off x="0" y="0"/>
                      <a:ext cx="2626995" cy="161988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2630805" cy="1619885"/>
            <wp:effectExtent l="0" t="0" r="17145" b="18415"/>
            <wp:docPr id="99" name="图片 99" descr="IMG_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IMG_7413"/>
                    <pic:cNvPicPr>
                      <a:picLocks noChangeAspect="1"/>
                    </pic:cNvPicPr>
                  </pic:nvPicPr>
                  <pic:blipFill>
                    <a:blip r:embed="rId77"/>
                    <a:srcRect b="7622"/>
                    <a:stretch>
                      <a:fillRect/>
                    </a:stretch>
                  </pic:blipFill>
                  <pic:spPr>
                    <a:xfrm>
                      <a:off x="0" y="0"/>
                      <a:ext cx="2630805" cy="16198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2429510" cy="1619885"/>
            <wp:effectExtent l="0" t="0" r="8890" b="18415"/>
            <wp:docPr id="100" name="图片 100" descr="IMG_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IMG_7174"/>
                    <pic:cNvPicPr>
                      <a:picLocks noChangeAspect="1"/>
                    </pic:cNvPicPr>
                  </pic:nvPicPr>
                  <pic:blipFill>
                    <a:blip r:embed="rId78"/>
                    <a:stretch>
                      <a:fillRect/>
                    </a:stretch>
                  </pic:blipFill>
                  <pic:spPr>
                    <a:xfrm>
                      <a:off x="0" y="0"/>
                      <a:ext cx="2429510" cy="161988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2430145" cy="1619885"/>
            <wp:effectExtent l="0" t="0" r="8255" b="18415"/>
            <wp:docPr id="101" name="图片 101" descr="IMG_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IMG_7366"/>
                    <pic:cNvPicPr>
                      <a:picLocks noChangeAspect="1"/>
                    </pic:cNvPicPr>
                  </pic:nvPicPr>
                  <pic:blipFill>
                    <a:blip r:embed="rId79"/>
                    <a:stretch>
                      <a:fillRect/>
                    </a:stretch>
                  </pic:blipFill>
                  <pic:spPr>
                    <a:xfrm>
                      <a:off x="0" y="0"/>
                      <a:ext cx="2430145" cy="16198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Theme="minorEastAsia"/>
          <w:lang w:val="en-US" w:eastAsia="zh-CN"/>
        </w:rPr>
      </w:pPr>
      <w:r>
        <w:rPr>
          <w:rFonts w:hint="eastAsia" w:asciiTheme="minorEastAsia" w:hAnsiTheme="minorEastAsia"/>
          <w:color w:val="000000" w:themeColor="text1"/>
          <w:spacing w:val="0"/>
          <w:w w:val="100"/>
          <w:szCs w:val="21"/>
          <w14:textFill>
            <w14:solidFill>
              <w14:schemeClr w14:val="tx1"/>
            </w14:solidFill>
          </w14:textFill>
        </w:rPr>
        <w:t>图片</w:t>
      </w:r>
      <w:r>
        <w:rPr>
          <w:rFonts w:hint="eastAsia" w:asciiTheme="minorEastAsia" w:hAnsiTheme="minorEastAsia"/>
          <w:color w:val="000000" w:themeColor="text1"/>
          <w:spacing w:val="0"/>
          <w:w w:val="100"/>
          <w:szCs w:val="21"/>
          <w:lang w:val="en-US" w:eastAsia="zh-CN"/>
          <w14:textFill>
            <w14:solidFill>
              <w14:schemeClr w14:val="tx1"/>
            </w14:solidFill>
          </w14:textFill>
        </w:rPr>
        <w:t>19</w:t>
      </w:r>
      <w:r>
        <w:rPr>
          <w:rFonts w:hint="eastAsia" w:asciiTheme="minorEastAsia" w:hAnsiTheme="minorEastAsia"/>
          <w:color w:val="000000" w:themeColor="text1"/>
          <w:spacing w:val="0"/>
          <w:w w:val="100"/>
          <w:szCs w:val="21"/>
          <w14:textFill>
            <w14:solidFill>
              <w14:schemeClr w14:val="tx1"/>
            </w14:solidFill>
          </w14:textFill>
        </w:rPr>
        <w:t>：</w:t>
      </w:r>
      <w:r>
        <w:rPr>
          <w:rFonts w:hint="eastAsia" w:asciiTheme="minorEastAsia" w:hAnsiTheme="minorEastAsia"/>
          <w:color w:val="000000" w:themeColor="text1"/>
          <w:spacing w:val="0"/>
          <w:w w:val="100"/>
          <w:szCs w:val="21"/>
          <w:lang w:val="en-US" w:eastAsia="zh-CN"/>
          <w14:textFill>
            <w14:solidFill>
              <w14:schemeClr w14:val="tx1"/>
            </w14:solidFill>
          </w14:textFill>
        </w:rPr>
        <w:t>点燃生命之光，励志勇敢前行——励志教育活动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pacing w:val="0"/>
          <w:sz w:val="28"/>
          <w:szCs w:val="28"/>
          <w:lang w:eastAsia="zh-CN"/>
        </w:rPr>
      </w:pPr>
      <w:r>
        <w:rPr>
          <w:rFonts w:hint="default" w:ascii="仿宋" w:hAnsi="仿宋" w:eastAsia="仿宋" w:cs="仿宋"/>
          <w:sz w:val="28"/>
          <w:szCs w:val="28"/>
          <w:lang w:val="en-US" w:eastAsia="zh-CN"/>
        </w:rPr>
        <w:t>此次活动</w:t>
      </w: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不仅</w:t>
      </w:r>
      <w:r>
        <w:rPr>
          <w:rFonts w:hint="eastAsia" w:ascii="仿宋" w:hAnsi="仿宋" w:eastAsia="仿宋" w:cs="仿宋"/>
          <w:sz w:val="28"/>
          <w:szCs w:val="28"/>
          <w:lang w:val="en-US" w:eastAsia="zh-CN"/>
        </w:rPr>
        <w:t>让</w:t>
      </w:r>
      <w:r>
        <w:rPr>
          <w:rFonts w:hint="default" w:ascii="仿宋" w:hAnsi="仿宋" w:eastAsia="仿宋" w:cs="仿宋"/>
          <w:sz w:val="28"/>
          <w:szCs w:val="28"/>
          <w:lang w:val="en-US" w:eastAsia="zh-CN"/>
        </w:rPr>
        <w:t>全体师生感受到了“中国梦肢队”乐观向上、团结互助、坚毅不屈的优良品质，也令在场每一个人的心灵都受到了强烈的震撼和洗礼，本取得了</w:t>
      </w:r>
      <w:r>
        <w:rPr>
          <w:rFonts w:hint="eastAsia" w:ascii="仿宋" w:hAnsi="仿宋" w:eastAsia="仿宋" w:cs="仿宋"/>
          <w:sz w:val="28"/>
          <w:szCs w:val="28"/>
          <w:lang w:val="en-US" w:eastAsia="zh-CN"/>
        </w:rPr>
        <w:t>良好</w:t>
      </w:r>
      <w:r>
        <w:rPr>
          <w:rFonts w:hint="default" w:ascii="仿宋" w:hAnsi="仿宋" w:eastAsia="仿宋" w:cs="仿宋"/>
          <w:sz w:val="28"/>
          <w:szCs w:val="28"/>
          <w:lang w:val="en-US" w:eastAsia="zh-CN"/>
        </w:rPr>
        <w:t>的德育效果。</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640" w:firstLineChars="200"/>
        <w:jc w:val="both"/>
        <w:textAlignment w:val="auto"/>
        <w:rPr>
          <w:rFonts w:hint="eastAsia" w:ascii="黑体" w:hAnsi="黑体" w:eastAsia="黑体" w:cs="黑体"/>
          <w:b w:val="0"/>
          <w:bCs w:val="0"/>
          <w:color w:val="000000" w:themeColor="text1"/>
          <w:spacing w:val="0"/>
          <w:w w:val="100"/>
          <w:sz w:val="32"/>
          <w:szCs w:val="32"/>
          <w:lang w:val="en-US" w:eastAsia="zh-CN"/>
          <w14:textFill>
            <w14:solidFill>
              <w14:schemeClr w14:val="tx1"/>
            </w14:solidFill>
          </w14:textFill>
        </w:rPr>
      </w:pPr>
      <w:r>
        <w:rPr>
          <w:rFonts w:hint="eastAsia" w:ascii="黑体" w:hAnsi="黑体" w:eastAsia="黑体" w:cs="黑体"/>
          <w:b w:val="0"/>
          <w:bCs w:val="0"/>
          <w:color w:val="000000" w:themeColor="text1"/>
          <w:spacing w:val="0"/>
          <w:w w:val="100"/>
          <w:sz w:val="32"/>
          <w:szCs w:val="32"/>
          <w:lang w:val="en-US" w:eastAsia="zh-CN"/>
          <w14:textFill>
            <w14:solidFill>
              <w14:schemeClr w14:val="tx1"/>
            </w14:solidFill>
          </w14:textFill>
        </w:rPr>
        <w:t>5.国际合作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000000" w:themeColor="text1"/>
          <w:spacing w:val="0"/>
          <w:w w:val="100"/>
          <w:sz w:val="32"/>
          <w:szCs w:val="32"/>
          <w:lang w:val="en-US" w:eastAsia="zh-CN"/>
          <w14:textFill>
            <w14:solidFill>
              <w14:schemeClr w14:val="tx1"/>
            </w14:solidFill>
          </w14:textFill>
        </w:rPr>
      </w:pPr>
      <w:r>
        <w:rPr>
          <w:rFonts w:hint="eastAsia" w:ascii="楷体" w:hAnsi="楷体" w:eastAsia="楷体" w:cs="楷体"/>
          <w:color w:val="000000" w:themeColor="text1"/>
          <w:spacing w:val="0"/>
          <w:w w:val="100"/>
          <w:sz w:val="32"/>
          <w:szCs w:val="32"/>
          <w:lang w:val="en-US" w:eastAsia="zh-CN"/>
          <w14:textFill>
            <w14:solidFill>
              <w14:schemeClr w14:val="tx1"/>
            </w14:solidFill>
          </w14:textFill>
        </w:rPr>
        <w:t>5.1积极探索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000000" w:themeColor="text1"/>
          <w:spacing w:val="0"/>
          <w:w w:val="100"/>
          <w:sz w:val="28"/>
          <w:szCs w:val="28"/>
          <w:lang w:eastAsia="zh-CN"/>
          <w14:textFill>
            <w14:solidFill>
              <w14:schemeClr w14:val="tx1"/>
            </w14:solidFill>
          </w14:textFill>
        </w:rPr>
      </w:pPr>
      <w:r>
        <w:rPr>
          <w:rFonts w:hint="eastAsia" w:ascii="仿宋" w:hAnsi="仿宋" w:eastAsia="仿宋" w:cs="仿宋"/>
          <w:i w:val="0"/>
          <w:iCs w:val="0"/>
          <w:caps w:val="0"/>
          <w:color w:val="000000" w:themeColor="text1"/>
          <w:spacing w:val="0"/>
          <w:w w:val="100"/>
          <w:sz w:val="28"/>
          <w:szCs w:val="28"/>
          <w:shd w:val="clear" w:fill="FFFFFF"/>
          <w14:textFill>
            <w14:solidFill>
              <w14:schemeClr w14:val="tx1"/>
            </w14:solidFill>
          </w14:textFill>
        </w:rPr>
        <w:t>随着国家发展</w:t>
      </w:r>
      <w:r>
        <w:rPr>
          <w:rFonts w:hint="eastAsia" w:ascii="仿宋" w:hAnsi="仿宋" w:eastAsia="仿宋" w:cs="仿宋"/>
          <w:i w:val="0"/>
          <w:iCs w:val="0"/>
          <w:caps w:val="0"/>
          <w:color w:val="000000" w:themeColor="text1"/>
          <w:spacing w:val="0"/>
          <w:w w:val="100"/>
          <w:sz w:val="28"/>
          <w:szCs w:val="28"/>
          <w:shd w:val="clear" w:fill="FFFFFF"/>
          <w:lang w:eastAsia="zh-CN"/>
          <w14:textFill>
            <w14:solidFill>
              <w14:schemeClr w14:val="tx1"/>
            </w14:solidFill>
          </w14:textFill>
        </w:rPr>
        <w:t>和教育现代化需求</w:t>
      </w:r>
      <w:r>
        <w:rPr>
          <w:rFonts w:hint="eastAsia" w:ascii="仿宋" w:hAnsi="仿宋" w:eastAsia="仿宋" w:cs="仿宋"/>
          <w:i w:val="0"/>
          <w:iCs w:val="0"/>
          <w:caps w:val="0"/>
          <w:color w:val="000000" w:themeColor="text1"/>
          <w:spacing w:val="0"/>
          <w:w w:val="100"/>
          <w:sz w:val="28"/>
          <w:szCs w:val="28"/>
          <w:shd w:val="clear" w:fill="FFFFFF"/>
          <w14:textFill>
            <w14:solidFill>
              <w14:schemeClr w14:val="tx1"/>
            </w14:solidFill>
          </w14:textFill>
        </w:rPr>
        <w:t>，</w:t>
      </w:r>
      <w:r>
        <w:rPr>
          <w:rFonts w:hint="eastAsia" w:ascii="仿宋" w:hAnsi="仿宋" w:eastAsia="仿宋" w:cs="仿宋"/>
          <w:i w:val="0"/>
          <w:iCs w:val="0"/>
          <w:caps w:val="0"/>
          <w:color w:val="000000" w:themeColor="text1"/>
          <w:spacing w:val="0"/>
          <w:w w:val="100"/>
          <w:sz w:val="28"/>
          <w:szCs w:val="28"/>
          <w:shd w:val="clear" w:fill="FFFFFF"/>
          <w:lang w:eastAsia="zh-CN"/>
          <w14:textFill>
            <w14:solidFill>
              <w14:schemeClr w14:val="tx1"/>
            </w14:solidFill>
          </w14:textFill>
        </w:rPr>
        <w:t>职业教育</w:t>
      </w:r>
      <w:r>
        <w:rPr>
          <w:rFonts w:hint="eastAsia" w:ascii="仿宋" w:hAnsi="仿宋" w:eastAsia="仿宋" w:cs="仿宋"/>
          <w:i w:val="0"/>
          <w:iCs w:val="0"/>
          <w:caps w:val="0"/>
          <w:color w:val="000000" w:themeColor="text1"/>
          <w:spacing w:val="0"/>
          <w:w w:val="100"/>
          <w:sz w:val="28"/>
          <w:szCs w:val="28"/>
          <w:shd w:val="clear" w:fill="FFFFFF"/>
          <w14:textFill>
            <w14:solidFill>
              <w14:schemeClr w14:val="tx1"/>
            </w14:solidFill>
          </w14:textFill>
        </w:rPr>
        <w:t>国际交流与合作的重要性</w:t>
      </w:r>
      <w:r>
        <w:rPr>
          <w:rFonts w:hint="eastAsia" w:ascii="仿宋" w:hAnsi="仿宋" w:eastAsia="仿宋" w:cs="仿宋"/>
          <w:i w:val="0"/>
          <w:iCs w:val="0"/>
          <w:caps w:val="0"/>
          <w:color w:val="000000" w:themeColor="text1"/>
          <w:spacing w:val="0"/>
          <w:w w:val="100"/>
          <w:sz w:val="28"/>
          <w:szCs w:val="28"/>
          <w:shd w:val="clear" w:fill="FFFFFF"/>
          <w:lang w:eastAsia="zh-CN"/>
          <w14:textFill>
            <w14:solidFill>
              <w14:schemeClr w14:val="tx1"/>
            </w14:solidFill>
          </w14:textFill>
        </w:rPr>
        <w:t>和</w:t>
      </w:r>
      <w:r>
        <w:rPr>
          <w:rFonts w:hint="eastAsia" w:ascii="仿宋" w:hAnsi="仿宋" w:eastAsia="仿宋" w:cs="仿宋"/>
          <w:i w:val="0"/>
          <w:iCs w:val="0"/>
          <w:caps w:val="0"/>
          <w:color w:val="000000" w:themeColor="text1"/>
          <w:spacing w:val="0"/>
          <w:w w:val="100"/>
          <w:sz w:val="28"/>
          <w:szCs w:val="28"/>
          <w:shd w:val="clear" w:fill="FFFFFF"/>
          <w14:textFill>
            <w14:solidFill>
              <w14:schemeClr w14:val="tx1"/>
            </w14:solidFill>
          </w14:textFill>
        </w:rPr>
        <w:t>影响力</w:t>
      </w:r>
      <w:r>
        <w:rPr>
          <w:rFonts w:hint="eastAsia" w:ascii="仿宋" w:hAnsi="仿宋" w:eastAsia="仿宋" w:cs="仿宋"/>
          <w:i w:val="0"/>
          <w:iCs w:val="0"/>
          <w:caps w:val="0"/>
          <w:color w:val="000000" w:themeColor="text1"/>
          <w:spacing w:val="0"/>
          <w:w w:val="100"/>
          <w:sz w:val="28"/>
          <w:szCs w:val="28"/>
          <w:shd w:val="clear" w:fill="FFFFFF"/>
          <w:lang w:eastAsia="zh-CN"/>
          <w14:textFill>
            <w14:solidFill>
              <w14:schemeClr w14:val="tx1"/>
            </w14:solidFill>
          </w14:textFill>
        </w:rPr>
        <w:t>越来越大</w:t>
      </w:r>
      <w:r>
        <w:rPr>
          <w:rFonts w:hint="eastAsia" w:ascii="仿宋" w:hAnsi="仿宋" w:eastAsia="仿宋" w:cs="仿宋"/>
          <w:i w:val="0"/>
          <w:iCs w:val="0"/>
          <w:caps w:val="0"/>
          <w:color w:val="000000" w:themeColor="text1"/>
          <w:spacing w:val="0"/>
          <w:w w:val="100"/>
          <w:sz w:val="28"/>
          <w:szCs w:val="28"/>
          <w:shd w:val="clear" w:fill="FFFFFF"/>
          <w14:textFill>
            <w14:solidFill>
              <w14:schemeClr w14:val="tx1"/>
            </w14:solidFill>
          </w14:textFill>
        </w:rPr>
        <w:t>，</w:t>
      </w:r>
      <w:r>
        <w:rPr>
          <w:rFonts w:hint="eastAsia" w:ascii="仿宋" w:hAnsi="仿宋" w:eastAsia="仿宋" w:cs="仿宋"/>
          <w:i w:val="0"/>
          <w:iCs w:val="0"/>
          <w:caps w:val="0"/>
          <w:color w:val="000000" w:themeColor="text1"/>
          <w:spacing w:val="0"/>
          <w:w w:val="100"/>
          <w:sz w:val="28"/>
          <w:szCs w:val="28"/>
          <w:shd w:val="clear" w:fill="FFFFFF"/>
          <w:lang w:eastAsia="zh-CN"/>
          <w14:textFill>
            <w14:solidFill>
              <w14:schemeClr w14:val="tx1"/>
            </w14:solidFill>
          </w14:textFill>
        </w:rPr>
        <w:t>也成为</w:t>
      </w:r>
      <w:r>
        <w:rPr>
          <w:rFonts w:hint="eastAsia" w:ascii="仿宋" w:hAnsi="仿宋" w:eastAsia="仿宋" w:cs="仿宋"/>
          <w:i w:val="0"/>
          <w:iCs w:val="0"/>
          <w:caps w:val="0"/>
          <w:color w:val="000000" w:themeColor="text1"/>
          <w:spacing w:val="0"/>
          <w:w w:val="100"/>
          <w:sz w:val="28"/>
          <w:szCs w:val="28"/>
          <w:shd w:val="clear" w:fill="FFFFFF"/>
          <w14:textFill>
            <w14:solidFill>
              <w14:schemeClr w14:val="tx1"/>
            </w14:solidFill>
          </w14:textFill>
        </w:rPr>
        <w:t>历史潮流发展</w:t>
      </w:r>
      <w:r>
        <w:rPr>
          <w:rFonts w:hint="eastAsia" w:ascii="仿宋" w:hAnsi="仿宋" w:eastAsia="仿宋" w:cs="仿宋"/>
          <w:i w:val="0"/>
          <w:iCs w:val="0"/>
          <w:caps w:val="0"/>
          <w:color w:val="000000" w:themeColor="text1"/>
          <w:spacing w:val="0"/>
          <w:w w:val="100"/>
          <w:sz w:val="28"/>
          <w:szCs w:val="28"/>
          <w:shd w:val="clear" w:fill="FFFFFF"/>
          <w:lang w:eastAsia="zh-CN"/>
          <w14:textFill>
            <w14:solidFill>
              <w14:schemeClr w14:val="tx1"/>
            </w14:solidFill>
          </w14:textFill>
        </w:rPr>
        <w:t>的</w:t>
      </w:r>
      <w:r>
        <w:rPr>
          <w:rFonts w:hint="eastAsia" w:ascii="仿宋" w:hAnsi="仿宋" w:eastAsia="仿宋" w:cs="仿宋"/>
          <w:i w:val="0"/>
          <w:iCs w:val="0"/>
          <w:caps w:val="0"/>
          <w:color w:val="000000" w:themeColor="text1"/>
          <w:spacing w:val="0"/>
          <w:w w:val="100"/>
          <w:sz w:val="28"/>
          <w:szCs w:val="28"/>
          <w:shd w:val="clear" w:fill="FFFFFF"/>
          <w14:textFill>
            <w14:solidFill>
              <w14:schemeClr w14:val="tx1"/>
            </w14:solidFill>
          </w14:textFill>
        </w:rPr>
        <w:t>必然选择。</w:t>
      </w:r>
      <w:r>
        <w:rPr>
          <w:rFonts w:hint="eastAsia" w:ascii="仿宋" w:hAnsi="仿宋" w:eastAsia="仿宋" w:cs="仿宋"/>
          <w:i w:val="0"/>
          <w:iCs w:val="0"/>
          <w:caps w:val="0"/>
          <w:color w:val="000000" w:themeColor="text1"/>
          <w:spacing w:val="0"/>
          <w:w w:val="100"/>
          <w:sz w:val="28"/>
          <w:szCs w:val="28"/>
          <w:shd w:val="clear" w:fill="FFFFFF"/>
          <w:lang w:eastAsia="zh-CN"/>
          <w14:textFill>
            <w14:solidFill>
              <w14:schemeClr w14:val="tx1"/>
            </w14:solidFill>
          </w14:textFill>
        </w:rPr>
        <w:t>学校积极探索国际合作渠道，从</w:t>
      </w:r>
      <w:r>
        <w:rPr>
          <w:rFonts w:hint="eastAsia" w:ascii="仿宋" w:hAnsi="仿宋" w:eastAsia="仿宋" w:cs="仿宋"/>
          <w:i w:val="0"/>
          <w:iCs w:val="0"/>
          <w:caps w:val="0"/>
          <w:color w:val="000000" w:themeColor="text1"/>
          <w:spacing w:val="0"/>
          <w:w w:val="100"/>
          <w:sz w:val="28"/>
          <w:szCs w:val="28"/>
          <w:shd w:val="clear" w:fill="FFFFFF"/>
          <w14:textFill>
            <w14:solidFill>
              <w14:schemeClr w14:val="tx1"/>
            </w14:solidFill>
          </w14:textFill>
        </w:rPr>
        <w:t>政策层面提升家长及学生对国际领域合作发展的普遍认知，同时，根据区域经济发展特点，由政府搭建平台，</w:t>
      </w:r>
      <w:r>
        <w:rPr>
          <w:rFonts w:hint="eastAsia" w:ascii="仿宋" w:hAnsi="仿宋" w:eastAsia="仿宋" w:cs="仿宋"/>
          <w:i w:val="0"/>
          <w:iCs w:val="0"/>
          <w:caps w:val="0"/>
          <w:color w:val="000000" w:themeColor="text1"/>
          <w:spacing w:val="0"/>
          <w:w w:val="100"/>
          <w:sz w:val="28"/>
          <w:szCs w:val="28"/>
          <w:shd w:val="clear" w:fill="FFFFFF"/>
          <w:lang w:eastAsia="zh-CN"/>
          <w14:textFill>
            <w14:solidFill>
              <w14:schemeClr w14:val="tx1"/>
            </w14:solidFill>
          </w14:textFill>
        </w:rPr>
        <w:t>探索</w:t>
      </w:r>
      <w:r>
        <w:rPr>
          <w:rFonts w:hint="eastAsia" w:ascii="仿宋" w:hAnsi="仿宋" w:eastAsia="仿宋" w:cs="仿宋"/>
          <w:i w:val="0"/>
          <w:iCs w:val="0"/>
          <w:caps w:val="0"/>
          <w:color w:val="000000" w:themeColor="text1"/>
          <w:spacing w:val="0"/>
          <w:w w:val="100"/>
          <w:sz w:val="28"/>
          <w:szCs w:val="28"/>
          <w:shd w:val="clear" w:fill="FFFFFF"/>
          <w14:textFill>
            <w14:solidFill>
              <w14:schemeClr w14:val="tx1"/>
            </w14:solidFill>
          </w14:textFill>
        </w:rPr>
        <w:t>把一些家庭经济能承受的、具有吸引力的合作项目与学校对接，让家长聚焦全球视野，让学生更加自信，受教育程度更高，思维更开阔，</w:t>
      </w:r>
      <w:r>
        <w:rPr>
          <w:rFonts w:hint="eastAsia" w:ascii="仿宋" w:hAnsi="仿宋" w:eastAsia="仿宋" w:cs="仿宋"/>
          <w:i w:val="0"/>
          <w:iCs w:val="0"/>
          <w:caps w:val="0"/>
          <w:color w:val="000000" w:themeColor="text1"/>
          <w:spacing w:val="0"/>
          <w:w w:val="100"/>
          <w:sz w:val="28"/>
          <w:szCs w:val="28"/>
          <w:shd w:val="clear" w:fill="FFFFFF"/>
          <w:lang w:eastAsia="zh-CN"/>
          <w14:textFill>
            <w14:solidFill>
              <w14:schemeClr w14:val="tx1"/>
            </w14:solidFill>
          </w14:textFill>
        </w:rPr>
        <w:t>推进</w:t>
      </w:r>
      <w:r>
        <w:rPr>
          <w:rFonts w:hint="eastAsia" w:ascii="仿宋" w:hAnsi="仿宋" w:eastAsia="仿宋" w:cs="仿宋"/>
          <w:i w:val="0"/>
          <w:iCs w:val="0"/>
          <w:caps w:val="0"/>
          <w:color w:val="000000" w:themeColor="text1"/>
          <w:spacing w:val="0"/>
          <w:w w:val="100"/>
          <w:sz w:val="28"/>
          <w:szCs w:val="28"/>
          <w:shd w:val="clear" w:fill="FFFFFF"/>
          <w14:textFill>
            <w14:solidFill>
              <w14:schemeClr w14:val="tx1"/>
            </w14:solidFill>
          </w14:textFill>
        </w:rPr>
        <w:t>国际合作项目</w:t>
      </w:r>
      <w:r>
        <w:rPr>
          <w:rFonts w:hint="eastAsia" w:ascii="仿宋" w:hAnsi="仿宋" w:eastAsia="仿宋" w:cs="仿宋"/>
          <w:i w:val="0"/>
          <w:iCs w:val="0"/>
          <w:caps w:val="0"/>
          <w:color w:val="000000" w:themeColor="text1"/>
          <w:spacing w:val="0"/>
          <w:w w:val="100"/>
          <w:sz w:val="28"/>
          <w:szCs w:val="28"/>
          <w:shd w:val="clear" w:fill="FFFFFF"/>
          <w:lang w:eastAsia="zh-CN"/>
          <w14:textFill>
            <w14:solidFill>
              <w14:schemeClr w14:val="tx1"/>
            </w14:solidFill>
          </w14:textFill>
        </w:rPr>
        <w:t>深入开展</w:t>
      </w:r>
      <w:r>
        <w:rPr>
          <w:rFonts w:hint="eastAsia" w:ascii="仿宋" w:hAnsi="仿宋" w:eastAsia="仿宋" w:cs="仿宋"/>
          <w:i w:val="0"/>
          <w:iCs w:val="0"/>
          <w:caps w:val="0"/>
          <w:color w:val="000000" w:themeColor="text1"/>
          <w:spacing w:val="0"/>
          <w:w w:val="100"/>
          <w:sz w:val="28"/>
          <w:szCs w:val="28"/>
          <w:shd w:val="clear" w:fill="FFFFFF"/>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楷体" w:hAnsi="楷体" w:eastAsia="楷体" w:cs="楷体"/>
          <w:color w:val="000000" w:themeColor="text1"/>
          <w:spacing w:val="0"/>
          <w:w w:val="100"/>
          <w:sz w:val="32"/>
          <w:szCs w:val="32"/>
          <w:lang w:val="en-US" w:eastAsia="zh-CN"/>
          <w14:textFill>
            <w14:solidFill>
              <w14:schemeClr w14:val="tx1"/>
            </w14:solidFill>
          </w14:textFill>
        </w:rPr>
      </w:pPr>
      <w:r>
        <w:rPr>
          <w:rFonts w:hint="eastAsia" w:ascii="楷体" w:hAnsi="楷体" w:eastAsia="楷体" w:cs="楷体"/>
          <w:color w:val="000000" w:themeColor="text1"/>
          <w:spacing w:val="0"/>
          <w:w w:val="100"/>
          <w:sz w:val="32"/>
          <w:szCs w:val="32"/>
          <w:lang w:val="en-US" w:eastAsia="zh-CN"/>
          <w14:textFill>
            <w14:solidFill>
              <w14:schemeClr w14:val="tx1"/>
            </w14:solidFill>
          </w14:textFill>
        </w:rPr>
        <w:t>5.2引进项目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color w:val="000000" w:themeColor="text1"/>
          <w:spacing w:val="0"/>
          <w:w w:val="100"/>
          <w14:textFill>
            <w14:solidFill>
              <w14:schemeClr w14:val="tx1"/>
            </w14:solidFill>
          </w14:textFill>
        </w:rPr>
      </w:pPr>
      <w:r>
        <w:rPr>
          <w:rFonts w:hint="eastAsia" w:ascii="仿宋" w:hAnsi="仿宋" w:eastAsia="仿宋" w:cs="仿宋"/>
          <w:i w:val="0"/>
          <w:iCs w:val="0"/>
          <w:caps w:val="0"/>
          <w:color w:val="000000" w:themeColor="text1"/>
          <w:spacing w:val="0"/>
          <w:w w:val="100"/>
          <w:sz w:val="28"/>
          <w:szCs w:val="28"/>
          <w:shd w:val="clear" w:fill="FFFFFF"/>
          <w:lang w:eastAsia="zh-CN"/>
          <w14:textFill>
            <w14:solidFill>
              <w14:schemeClr w14:val="tx1"/>
            </w14:solidFill>
          </w14:textFill>
        </w:rPr>
        <w:t>学校</w:t>
      </w:r>
      <w:r>
        <w:rPr>
          <w:rFonts w:hint="eastAsia" w:ascii="仿宋" w:hAnsi="仿宋" w:eastAsia="仿宋" w:cs="仿宋"/>
          <w:i w:val="0"/>
          <w:iCs w:val="0"/>
          <w:caps w:val="0"/>
          <w:color w:val="000000" w:themeColor="text1"/>
          <w:spacing w:val="0"/>
          <w:w w:val="100"/>
          <w:sz w:val="28"/>
          <w:szCs w:val="28"/>
          <w:shd w:val="clear" w:fill="FFFFFF"/>
          <w:lang w:val="en-US" w:eastAsia="zh-CN"/>
          <w14:textFill>
            <w14:solidFill>
              <w14:schemeClr w14:val="tx1"/>
            </w14:solidFill>
          </w14:textFill>
        </w:rPr>
        <w:t>积极探索国际</w:t>
      </w:r>
      <w:r>
        <w:rPr>
          <w:rFonts w:hint="eastAsia" w:ascii="仿宋" w:hAnsi="仿宋" w:eastAsia="仿宋" w:cs="仿宋"/>
          <w:i w:val="0"/>
          <w:iCs w:val="0"/>
          <w:caps w:val="0"/>
          <w:color w:val="000000" w:themeColor="text1"/>
          <w:spacing w:val="0"/>
          <w:w w:val="100"/>
          <w:sz w:val="28"/>
          <w:szCs w:val="28"/>
          <w:shd w:val="clear" w:fill="FFFFFF"/>
          <w:lang w:eastAsia="zh-CN"/>
          <w14:textFill>
            <w14:solidFill>
              <w14:schemeClr w14:val="tx1"/>
            </w14:solidFill>
          </w14:textFill>
        </w:rPr>
        <w:t>合作渠道，</w:t>
      </w:r>
      <w:r>
        <w:rPr>
          <w:rFonts w:hint="eastAsia" w:ascii="仿宋" w:hAnsi="仿宋" w:eastAsia="仿宋" w:cs="仿宋"/>
          <w:i w:val="0"/>
          <w:iCs w:val="0"/>
          <w:caps w:val="0"/>
          <w:color w:val="000000" w:themeColor="text1"/>
          <w:spacing w:val="0"/>
          <w:w w:val="100"/>
          <w:sz w:val="28"/>
          <w:szCs w:val="28"/>
          <w:shd w:val="clear" w:fill="FFFFFF"/>
          <w14:textFill>
            <w14:solidFill>
              <w14:schemeClr w14:val="tx1"/>
            </w14:solidFill>
          </w14:textFill>
        </w:rPr>
        <w:t>与日本院校合作共同开设</w:t>
      </w:r>
      <w:r>
        <w:rPr>
          <w:rFonts w:hint="eastAsia" w:ascii="仿宋" w:hAnsi="仿宋" w:eastAsia="仿宋" w:cs="仿宋"/>
          <w:i w:val="0"/>
          <w:iCs w:val="0"/>
          <w:caps w:val="0"/>
          <w:color w:val="000000" w:themeColor="text1"/>
          <w:spacing w:val="0"/>
          <w:w w:val="100"/>
          <w:sz w:val="28"/>
          <w:szCs w:val="28"/>
          <w:shd w:val="clear" w:fill="FFFFFF"/>
          <w:lang w:eastAsia="zh-CN"/>
          <w14:textFill>
            <w14:solidFill>
              <w14:schemeClr w14:val="tx1"/>
            </w14:solidFill>
          </w14:textFill>
        </w:rPr>
        <w:t>“计算机应用技术专业国际班”</w:t>
      </w:r>
      <w:r>
        <w:rPr>
          <w:rFonts w:hint="eastAsia" w:ascii="仿宋" w:hAnsi="仿宋" w:eastAsia="仿宋" w:cs="仿宋"/>
          <w:i w:val="0"/>
          <w:iCs w:val="0"/>
          <w:caps w:val="0"/>
          <w:color w:val="000000" w:themeColor="text1"/>
          <w:spacing w:val="0"/>
          <w:w w:val="100"/>
          <w:sz w:val="28"/>
          <w:szCs w:val="28"/>
          <w:shd w:val="clear" w:fill="FFFFFF"/>
          <w14:textFill>
            <w14:solidFill>
              <w14:schemeClr w14:val="tx1"/>
            </w14:solidFill>
          </w14:textFill>
        </w:rPr>
        <w:t>，培养拥有国际视野、精通日语及计算机专业知识的国际化人才。国际班不仅培养计算机专业基础知识、掌握计算机网站开发与维护技术专业知识、基本技能、能够从事网站建设、维护与管理等相关岗位。同时开设沉浸式日语课程，注重日语应用能力的培养、学员通过情景式教学提升学员学习动力与兴趣、为学员今后赴日升学</w:t>
      </w:r>
      <w:r>
        <w:rPr>
          <w:rFonts w:hint="eastAsia" w:ascii="仿宋" w:hAnsi="仿宋" w:eastAsia="仿宋" w:cs="仿宋"/>
          <w:i w:val="0"/>
          <w:iCs w:val="0"/>
          <w:caps w:val="0"/>
          <w:color w:val="000000" w:themeColor="text1"/>
          <w:spacing w:val="0"/>
          <w:w w:val="100"/>
          <w:sz w:val="28"/>
          <w:szCs w:val="28"/>
          <w:shd w:val="clear" w:fill="FFFFFF"/>
          <w:lang w:eastAsia="zh-CN"/>
          <w14:textFill>
            <w14:solidFill>
              <w14:schemeClr w14:val="tx1"/>
            </w14:solidFill>
          </w14:textFill>
        </w:rPr>
        <w:t>打下语言基础，也为学员升学开辟了一条新的道路。</w:t>
      </w:r>
      <w:r>
        <w:rPr>
          <w:color w:val="000000" w:themeColor="text1"/>
          <w:spacing w:val="0"/>
          <w:w w:val="100"/>
          <w14:textFill>
            <w14:solidFill>
              <w14:schemeClr w14:val="tx1"/>
            </w14:solidFill>
          </w14:textFill>
        </w:rPr>
        <w:t xml:space="preserve"> </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640" w:firstLineChars="200"/>
        <w:jc w:val="both"/>
        <w:textAlignment w:val="auto"/>
        <w:rPr>
          <w:rFonts w:hint="eastAsia" w:ascii="黑体" w:hAnsi="黑体" w:eastAsia="黑体" w:cs="黑体"/>
          <w:b w:val="0"/>
          <w:bCs w:val="0"/>
          <w:color w:val="000000" w:themeColor="text1"/>
          <w:spacing w:val="0"/>
          <w:w w:val="100"/>
          <w:sz w:val="32"/>
          <w:szCs w:val="32"/>
          <w:lang w:val="en-US" w:eastAsia="zh-CN"/>
          <w14:textFill>
            <w14:solidFill>
              <w14:schemeClr w14:val="tx1"/>
            </w14:solidFill>
          </w14:textFill>
        </w:rPr>
      </w:pPr>
      <w:r>
        <w:rPr>
          <w:rFonts w:hint="eastAsia" w:ascii="黑体" w:hAnsi="黑体" w:eastAsia="黑体" w:cs="黑体"/>
          <w:b w:val="0"/>
          <w:bCs w:val="0"/>
          <w:color w:val="000000" w:themeColor="text1"/>
          <w:spacing w:val="0"/>
          <w:w w:val="100"/>
          <w:sz w:val="32"/>
          <w:szCs w:val="32"/>
          <w:lang w:val="en-US" w:eastAsia="zh-CN"/>
          <w14:textFill>
            <w14:solidFill>
              <w14:schemeClr w14:val="tx1"/>
            </w14:solidFill>
          </w14:textFill>
        </w:rPr>
        <w:t>6.产教融合</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640" w:firstLineChars="200"/>
        <w:jc w:val="both"/>
        <w:textAlignment w:val="auto"/>
        <w:rPr>
          <w:rFonts w:hint="default" w:ascii="楷体" w:hAnsi="楷体" w:eastAsia="楷体" w:cs="楷体"/>
          <w:b w:val="0"/>
          <w:bCs w:val="0"/>
          <w:color w:val="000000" w:themeColor="text1"/>
          <w:spacing w:val="0"/>
          <w:w w:val="100"/>
          <w:sz w:val="32"/>
          <w:szCs w:val="32"/>
          <w:lang w:val="en-US" w:eastAsia="zh-CN"/>
          <w14:textFill>
            <w14:solidFill>
              <w14:schemeClr w14:val="tx1"/>
            </w14:solidFill>
          </w14:textFill>
        </w:rPr>
      </w:pPr>
      <w:r>
        <w:rPr>
          <w:rFonts w:hint="eastAsia" w:ascii="楷体" w:hAnsi="楷体" w:eastAsia="楷体" w:cs="楷体"/>
          <w:b w:val="0"/>
          <w:bCs w:val="0"/>
          <w:color w:val="000000" w:themeColor="text1"/>
          <w:spacing w:val="0"/>
          <w:w w:val="100"/>
          <w:sz w:val="32"/>
          <w:szCs w:val="32"/>
          <w:lang w:val="en-US" w:eastAsia="zh-CN"/>
          <w14:textFill>
            <w14:solidFill>
              <w14:schemeClr w14:val="tx1"/>
            </w14:solidFill>
          </w14:textFill>
        </w:rPr>
        <w:t>6.1校企合作开展情况和成效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sz w:val="28"/>
          <w:szCs w:val="28"/>
          <w:lang w:eastAsia="zh-CN"/>
          <w14:textFill>
            <w14:solidFill>
              <w14:schemeClr w14:val="tx1"/>
            </w14:solidFill>
          </w14:textFill>
        </w:rPr>
      </w:pPr>
      <w:r>
        <w:rPr>
          <w:rFonts w:hint="eastAsia" w:ascii="仿宋" w:hAnsi="仿宋" w:eastAsia="仿宋" w:cs="仿宋"/>
          <w:color w:val="000000" w:themeColor="text1"/>
          <w:spacing w:val="0"/>
          <w:w w:val="100"/>
          <w:sz w:val="28"/>
          <w:szCs w:val="28"/>
          <w:lang w:eastAsia="zh-CN"/>
          <w14:textFill>
            <w14:solidFill>
              <w14:schemeClr w14:val="tx1"/>
            </w14:solidFill>
          </w14:textFill>
        </w:rPr>
        <w:t>学校深入贯彻《国家职业教育改革实施方案》，深化校企合作、产教融合、</w:t>
      </w:r>
      <w:r>
        <w:rPr>
          <w:rFonts w:hint="eastAsia" w:ascii="仿宋" w:hAnsi="仿宋" w:eastAsia="仿宋" w:cs="仿宋"/>
          <w:color w:val="000000" w:themeColor="text1"/>
          <w:spacing w:val="0"/>
          <w:w w:val="100"/>
          <w:sz w:val="28"/>
          <w:szCs w:val="28"/>
          <w:lang w:val="en-US" w:eastAsia="zh-CN"/>
          <w14:textFill>
            <w14:solidFill>
              <w14:schemeClr w14:val="tx1"/>
            </w14:solidFill>
          </w14:textFill>
        </w:rPr>
        <w:t>多元</w:t>
      </w:r>
      <w:r>
        <w:rPr>
          <w:rFonts w:hint="eastAsia" w:ascii="仿宋" w:hAnsi="仿宋" w:eastAsia="仿宋" w:cs="仿宋"/>
          <w:color w:val="000000" w:themeColor="text1"/>
          <w:spacing w:val="0"/>
          <w:w w:val="100"/>
          <w:sz w:val="28"/>
          <w:szCs w:val="28"/>
          <w:lang w:eastAsia="zh-CN"/>
          <w14:textFill>
            <w14:solidFill>
              <w14:schemeClr w14:val="tx1"/>
            </w14:solidFill>
          </w14:textFill>
        </w:rPr>
        <w:t>育人，围绕行业产业办专业、育人才，从人才培养、专业建设、“校中厂、厂中校”等方面开展深度合作，服务地方区域经济发展。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b/>
          <w:bCs/>
          <w:color w:val="000000" w:themeColor="text1"/>
          <w:spacing w:val="0"/>
          <w:w w:val="100"/>
          <w:sz w:val="28"/>
          <w:szCs w:val="28"/>
          <w:lang w:val="en-US" w:eastAsia="zh-CN"/>
          <w14:textFill>
            <w14:solidFill>
              <w14:schemeClr w14:val="tx1"/>
            </w14:solidFill>
          </w14:textFill>
        </w:rPr>
        <w:t>6.1.1校企合作“多元育人”机制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snapToGrid/>
          <w:color w:val="000000" w:themeColor="text1"/>
          <w:spacing w:val="0"/>
          <w:w w:val="100"/>
          <w:kern w:val="2"/>
          <w:sz w:val="28"/>
          <w:szCs w:val="28"/>
          <w:lang w:val="en-US" w:eastAsia="zh-CN" w:bidi="ar-SA"/>
          <w14:textFill>
            <w14:solidFill>
              <w14:schemeClr w14:val="tx1"/>
            </w14:solidFill>
          </w14:textFill>
        </w:rPr>
      </w:pPr>
      <w:r>
        <w:rPr>
          <w:rFonts w:hint="eastAsia" w:ascii="仿宋" w:hAnsi="仿宋" w:eastAsia="仿宋" w:cs="仿宋"/>
          <w:snapToGrid/>
          <w:color w:val="000000" w:themeColor="text1"/>
          <w:spacing w:val="0"/>
          <w:w w:val="100"/>
          <w:kern w:val="2"/>
          <w:sz w:val="28"/>
          <w:szCs w:val="28"/>
          <w:lang w:val="en-US" w:eastAsia="zh-CN" w:bidi="ar-SA"/>
          <w14:textFill>
            <w14:solidFill>
              <w14:schemeClr w14:val="tx1"/>
            </w14:solidFill>
          </w14:textFill>
        </w:rPr>
        <w:t>学校成立了校企合作工学结合管理领导小组，下设办公室，制定了明确的工作职责，主管副校长负责，制度体系完善，分工明细。建立了专业专家指导委员会，制定了《泊头市职教中心专业专家指导委员会章程》并不断修订完善。学校不断深化校企合作融合度，依托企业行业优势，充分利用教学资源，建立校企深度合作、紧密结合、优势互补、共同发展的合作机制，达到“共建共享共赢”的目的，实现人才培养的产教融合、工学结合，贴近行业产业需求，教育教学和工作岗位零距离衔接，进一步提升教育教学水平和人才培养质量，努力开创校企合作的新局面。</w:t>
      </w:r>
    </w:p>
    <w:p>
      <w:pPr>
        <w:pStyle w:val="2"/>
        <w:keepNext w:val="0"/>
        <w:keepLines w:val="0"/>
        <w:pageBreakBefore w:val="0"/>
        <w:widowControl w:val="0"/>
        <w:kinsoku/>
        <w:wordWrap/>
        <w:overflowPunct/>
        <w:topLinePunct w:val="0"/>
        <w:autoSpaceDE/>
        <w:autoSpaceDN/>
        <w:bidi w:val="0"/>
        <w:adjustRightInd/>
        <w:snapToGrid/>
        <w:spacing w:before="0" w:line="560" w:lineRule="exact"/>
        <w:ind w:left="0" w:firstLine="560" w:firstLineChars="200"/>
        <w:textAlignment w:val="auto"/>
        <w:rPr>
          <w:rFonts w:hint="eastAsia" w:ascii="仿宋" w:hAnsi="仿宋" w:eastAsia="仿宋" w:cs="仿宋"/>
          <w:snapToGrid/>
          <w:color w:val="000000" w:themeColor="text1"/>
          <w:spacing w:val="0"/>
          <w:w w:val="100"/>
          <w:kern w:val="2"/>
          <w:sz w:val="28"/>
          <w:szCs w:val="28"/>
          <w:lang w:val="en-US" w:eastAsia="zh-CN" w:bidi="ar-SA"/>
          <w14:textFill>
            <w14:solidFill>
              <w14:schemeClr w14:val="tx1"/>
            </w14:solidFill>
          </w14:textFill>
        </w:rPr>
      </w:pPr>
      <w:r>
        <w:rPr>
          <w:rFonts w:hint="eastAsia" w:ascii="仿宋" w:hAnsi="仿宋" w:eastAsia="仿宋" w:cs="仿宋"/>
          <w:snapToGrid/>
          <w:color w:val="000000" w:themeColor="text1"/>
          <w:spacing w:val="0"/>
          <w:w w:val="100"/>
          <w:kern w:val="2"/>
          <w:sz w:val="28"/>
          <w:szCs w:val="28"/>
          <w:lang w:val="en-US" w:eastAsia="zh-CN" w:bidi="ar-SA"/>
          <w14:textFill>
            <w14:solidFill>
              <w14:schemeClr w14:val="tx1"/>
            </w14:solidFill>
          </w14:textFill>
        </w:rPr>
        <w:t>为提高企业和学校发展活力、创新力和竞争力，</w:t>
      </w:r>
      <w:r>
        <w:rPr>
          <w:rFonts w:hint="eastAsia" w:cs="仿宋"/>
          <w:snapToGrid/>
          <w:color w:val="000000" w:themeColor="text1"/>
          <w:spacing w:val="0"/>
          <w:w w:val="100"/>
          <w:kern w:val="2"/>
          <w:sz w:val="28"/>
          <w:szCs w:val="28"/>
          <w:lang w:val="en-US" w:eastAsia="zh-CN" w:bidi="ar-SA"/>
          <w14:textFill>
            <w14:solidFill>
              <w14:schemeClr w14:val="tx1"/>
            </w14:solidFill>
          </w14:textFill>
        </w:rPr>
        <w:t>学校</w:t>
      </w:r>
      <w:r>
        <w:rPr>
          <w:rFonts w:hint="eastAsia" w:ascii="仿宋" w:hAnsi="仿宋" w:eastAsia="仿宋" w:cs="仿宋"/>
          <w:snapToGrid/>
          <w:color w:val="000000" w:themeColor="text1"/>
          <w:spacing w:val="0"/>
          <w:w w:val="100"/>
          <w:kern w:val="2"/>
          <w:sz w:val="28"/>
          <w:szCs w:val="28"/>
          <w:lang w:val="en-US" w:eastAsia="zh-CN" w:bidi="ar-SA"/>
          <w14:textFill>
            <w14:solidFill>
              <w14:schemeClr w14:val="tx1"/>
            </w14:solidFill>
          </w14:textFill>
        </w:rPr>
        <w:t>与河北兴林车身制造集团等企业在多年合作的基础上，实施开展以机械制造技术专业群为依托的“校企融通，产学研用多元协同育人才”项目合作。通过校企合作项目，双方共享资源、共育人才，实现学校和企业之间的优势互补和互利共嬴。</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b/>
          <w:bCs/>
          <w:color w:val="000000" w:themeColor="text1"/>
          <w:spacing w:val="0"/>
          <w:w w:val="100"/>
          <w:sz w:val="28"/>
          <w:szCs w:val="28"/>
          <w:lang w:val="en-US" w:eastAsia="zh-CN"/>
          <w14:textFill>
            <w14:solidFill>
              <w14:schemeClr w14:val="tx1"/>
            </w14:solidFill>
          </w14:textFill>
        </w:rPr>
        <w:t>6.1.2校企合作成效</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仿宋" w:hAnsi="仿宋" w:eastAsia="仿宋" w:cs="仿宋"/>
          <w:b/>
          <w:bCs/>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b/>
          <w:bCs/>
          <w:color w:val="000000" w:themeColor="text1"/>
          <w:spacing w:val="0"/>
          <w:w w:val="100"/>
          <w:sz w:val="28"/>
          <w:szCs w:val="28"/>
          <w:lang w:val="en-US" w:eastAsia="zh-CN"/>
          <w14:textFill>
            <w14:solidFill>
              <w14:schemeClr w14:val="tx1"/>
            </w14:solidFill>
          </w14:textFill>
        </w:rPr>
        <w:t>建成产学研一体化实习实训基地:</w:t>
      </w:r>
      <w:r>
        <w:rPr>
          <w:rFonts w:hint="eastAsia" w:ascii="仿宋" w:hAnsi="仿宋" w:eastAsia="仿宋" w:cs="仿宋"/>
          <w:color w:val="000000" w:themeColor="text1"/>
          <w:spacing w:val="0"/>
          <w:w w:val="100"/>
          <w:sz w:val="28"/>
          <w:szCs w:val="28"/>
          <w:lang w:val="en-US" w:eastAsia="zh-CN"/>
          <w14:textFill>
            <w14:solidFill>
              <w14:schemeClr w14:val="tx1"/>
            </w14:solidFill>
          </w14:textFill>
        </w:rPr>
        <w:t>面向区域经济发展，对标产业发展前沿，校企合作建成集实践教学、社会培训、真实生产和技术服务功能为一体的学校实践中心、企业实践中心和公共实践中心，实现产学研一体化推进，校企深度融合。</w:t>
      </w:r>
      <w:r>
        <w:rPr>
          <w:rFonts w:hint="eastAsia" w:ascii="仿宋" w:hAnsi="仿宋" w:eastAsia="仿宋" w:cs="仿宋"/>
          <w:color w:val="000000" w:themeColor="text1"/>
          <w:spacing w:val="0"/>
          <w:w w:val="100"/>
          <w:sz w:val="28"/>
          <w:szCs w:val="28"/>
          <w:lang w:eastAsia="zh-CN"/>
          <w14:textFill>
            <w14:solidFill>
              <w14:schemeClr w14:val="tx1"/>
            </w14:solidFill>
          </w14:textFill>
        </w:rPr>
        <w:t>截至</w:t>
      </w:r>
      <w:r>
        <w:rPr>
          <w:rFonts w:hint="eastAsia" w:ascii="仿宋" w:hAnsi="仿宋" w:eastAsia="仿宋" w:cs="仿宋"/>
          <w:color w:val="000000" w:themeColor="text1"/>
          <w:spacing w:val="0"/>
          <w:w w:val="100"/>
          <w:sz w:val="28"/>
          <w:szCs w:val="28"/>
          <w:lang w:val="en-US" w:eastAsia="zh-CN"/>
          <w14:textFill>
            <w14:solidFill>
              <w14:schemeClr w14:val="tx1"/>
            </w14:solidFill>
          </w14:textFill>
        </w:rPr>
        <w:t>2024年</w:t>
      </w:r>
      <w:r>
        <w:rPr>
          <w:rFonts w:hint="eastAsia" w:ascii="仿宋" w:hAnsi="仿宋" w:eastAsia="仿宋" w:cs="仿宋"/>
          <w:color w:val="000000" w:themeColor="text1"/>
          <w:spacing w:val="0"/>
          <w:w w:val="100"/>
          <w:sz w:val="28"/>
          <w:szCs w:val="28"/>
          <w:lang w:eastAsia="zh-CN"/>
          <w14:textFill>
            <w14:solidFill>
              <w14:schemeClr w14:val="tx1"/>
            </w14:solidFill>
          </w14:textFill>
        </w:rPr>
        <w:t>，泊头市职业技术教育中心已</w:t>
      </w:r>
      <w:r>
        <w:rPr>
          <w:rFonts w:hint="eastAsia" w:ascii="仿宋" w:hAnsi="仿宋" w:eastAsia="仿宋" w:cs="仿宋"/>
          <w:color w:val="000000" w:themeColor="text1"/>
          <w:spacing w:val="0"/>
          <w:w w:val="100"/>
          <w:sz w:val="28"/>
          <w:szCs w:val="28"/>
          <w14:textFill>
            <w14:solidFill>
              <w14:schemeClr w14:val="tx1"/>
            </w14:solidFill>
          </w14:textFill>
        </w:rPr>
        <w:t>与渤海防爆工具公司、河北兴林模具有限公司共建了产学一体的生产实训车间</w:t>
      </w:r>
      <w:r>
        <w:rPr>
          <w:rFonts w:hint="eastAsia" w:ascii="仿宋" w:hAnsi="仿宋" w:eastAsia="仿宋" w:cs="仿宋"/>
          <w:color w:val="000000" w:themeColor="text1"/>
          <w:spacing w:val="0"/>
          <w:w w:val="100"/>
          <w:sz w:val="28"/>
          <w:szCs w:val="28"/>
          <w:lang w:eastAsia="zh-CN"/>
          <w14:textFill>
            <w14:solidFill>
              <w14:schemeClr w14:val="tx1"/>
            </w14:solidFill>
          </w14:textFill>
        </w:rPr>
        <w:t>；</w:t>
      </w:r>
      <w:r>
        <w:rPr>
          <w:rFonts w:hint="eastAsia" w:ascii="仿宋" w:hAnsi="仿宋" w:eastAsia="仿宋" w:cs="仿宋"/>
          <w:color w:val="000000" w:themeColor="text1"/>
          <w:spacing w:val="0"/>
          <w:w w:val="100"/>
          <w:sz w:val="28"/>
          <w:szCs w:val="28"/>
          <w14:textFill>
            <w14:solidFill>
              <w14:schemeClr w14:val="tx1"/>
            </w14:solidFill>
          </w14:textFill>
        </w:rPr>
        <w:t>与中泊防爆工具公司、亚奇铸业有限公司、河北兴林模具公司共建了产学研一体的产品研发中心</w:t>
      </w:r>
      <w:r>
        <w:rPr>
          <w:rFonts w:hint="eastAsia" w:ascii="仿宋" w:hAnsi="仿宋" w:eastAsia="仿宋" w:cs="仿宋"/>
          <w:color w:val="000000" w:themeColor="text1"/>
          <w:spacing w:val="0"/>
          <w:w w:val="100"/>
          <w:sz w:val="28"/>
          <w:szCs w:val="28"/>
          <w:lang w:eastAsia="zh-CN"/>
          <w14:textFill>
            <w14:solidFill>
              <w14:schemeClr w14:val="tx1"/>
            </w14:solidFill>
          </w14:textFill>
        </w:rPr>
        <w:t>；</w:t>
      </w:r>
      <w:r>
        <w:rPr>
          <w:rFonts w:hint="eastAsia" w:ascii="仿宋" w:hAnsi="仿宋" w:eastAsia="仿宋" w:cs="仿宋"/>
          <w:color w:val="000000" w:themeColor="text1"/>
          <w:spacing w:val="0"/>
          <w:w w:val="100"/>
          <w:sz w:val="28"/>
          <w:szCs w:val="28"/>
          <w14:textFill>
            <w14:solidFill>
              <w14:schemeClr w14:val="tx1"/>
            </w14:solidFill>
          </w14:textFill>
        </w:rPr>
        <w:t>与渤海防爆工具公司、驰业科技有限公司共建了理实一体的电子商务实训室。</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仿宋" w:hAnsi="仿宋" w:eastAsia="仿宋" w:cs="仿宋"/>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b/>
          <w:bCs/>
          <w:color w:val="000000" w:themeColor="text1"/>
          <w:spacing w:val="0"/>
          <w:w w:val="100"/>
          <w:sz w:val="28"/>
          <w:szCs w:val="28"/>
          <w:lang w:val="en-US" w:eastAsia="zh-CN"/>
          <w14:textFill>
            <w14:solidFill>
              <w14:schemeClr w14:val="tx1"/>
            </w14:solidFill>
          </w14:textFill>
        </w:rPr>
        <w:t>人才培养质量显著提高:</w:t>
      </w:r>
      <w:r>
        <w:rPr>
          <w:rFonts w:hint="eastAsia" w:ascii="仿宋" w:hAnsi="仿宋" w:eastAsia="仿宋" w:cs="仿宋"/>
          <w:color w:val="000000" w:themeColor="text1"/>
          <w:spacing w:val="0"/>
          <w:w w:val="100"/>
          <w:sz w:val="28"/>
          <w:szCs w:val="28"/>
          <w:lang w:val="en-US" w:eastAsia="zh-CN"/>
          <w14:textFill>
            <w14:solidFill>
              <w14:schemeClr w14:val="tx1"/>
            </w14:solidFill>
          </w14:textFill>
        </w:rPr>
        <w:t>共同制订人才培养制度和标准，构建产教融合人才培养共同体，创新培养模式和组织机制，提升专业建设和合作育人水平，在人才培养规格、人才培养目标、专业适用能力等方面，更加科学化、合理化，建立</w:t>
      </w:r>
      <w:r>
        <w:rPr>
          <w:rFonts w:hint="eastAsia" w:ascii="仿宋" w:hAnsi="仿宋" w:eastAsia="仿宋" w:cs="仿宋"/>
          <w:color w:val="000000" w:themeColor="text1"/>
          <w:spacing w:val="0"/>
          <w:w w:val="100"/>
          <w:sz w:val="28"/>
          <w:szCs w:val="28"/>
          <w14:textFill>
            <w14:solidFill>
              <w14:schemeClr w14:val="tx1"/>
            </w14:solidFill>
          </w14:textFill>
        </w:rPr>
        <w:t>稳固的、常态化的、综合性的、有深度的合作体系。</w:t>
      </w:r>
      <w:r>
        <w:rPr>
          <w:rFonts w:hint="eastAsia" w:ascii="仿宋" w:hAnsi="仿宋" w:eastAsia="仿宋" w:cs="仿宋"/>
          <w:color w:val="000000" w:themeColor="text1"/>
          <w:spacing w:val="0"/>
          <w:w w:val="100"/>
          <w:sz w:val="28"/>
          <w:szCs w:val="28"/>
          <w:lang w:val="en-US" w:eastAsia="zh-CN"/>
          <w14:textFill>
            <w14:solidFill>
              <w14:schemeClr w14:val="tx1"/>
            </w14:solidFill>
          </w14:textFill>
        </w:rPr>
        <w:t>形成产学研一体化培养模式，“岗、课、赛、证”紧密对接，学生专业理论、实践技能、企业文化、职业素养全面提升。</w:t>
      </w:r>
      <w:r>
        <w:rPr>
          <w:rFonts w:hint="eastAsia" w:ascii="仿宋" w:hAnsi="仿宋" w:eastAsia="仿宋" w:cs="仿宋"/>
          <w:color w:val="000000" w:themeColor="text1"/>
          <w:spacing w:val="0"/>
          <w:w w:val="100"/>
          <w:sz w:val="28"/>
          <w:szCs w:val="28"/>
          <w:lang w:eastAsia="zh-CN"/>
          <w14:textFill>
            <w14:solidFill>
              <w14:schemeClr w14:val="tx1"/>
            </w14:solidFill>
          </w14:textFill>
        </w:rPr>
        <w:t>通过把企业真实环境作为育人场景，校企共同培养复合型技术技能人才，使学生能够迅速适应职场环境、融入工作团队，实现从学生到职业人的身份转变。</w:t>
      </w:r>
      <w:r>
        <w:rPr>
          <w:rFonts w:hint="eastAsia" w:ascii="仿宋" w:hAnsi="仿宋" w:eastAsia="仿宋" w:cs="仿宋"/>
          <w:color w:val="000000" w:themeColor="text1"/>
          <w:spacing w:val="0"/>
          <w:w w:val="100"/>
          <w:sz w:val="28"/>
          <w:szCs w:val="28"/>
          <w:lang w:val="en-US" w:eastAsia="zh-CN"/>
          <w14:textFill>
            <w14:solidFill>
              <w14:schemeClr w14:val="tx1"/>
            </w14:solidFill>
          </w14:textFill>
        </w:rPr>
        <w:t>在2024年河北省职业院校技能大赛模具设计与制造技术赛项比赛中，2名教师荣获一等奖，2名学生荣获一等奖。</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仿宋" w:hAnsi="仿宋" w:eastAsia="仿宋" w:cs="仿宋"/>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b/>
          <w:bCs/>
          <w:color w:val="000000" w:themeColor="text1"/>
          <w:spacing w:val="0"/>
          <w:w w:val="100"/>
          <w:sz w:val="28"/>
          <w:szCs w:val="28"/>
          <w:lang w:val="en-US" w:eastAsia="zh-CN"/>
          <w14:textFill>
            <w14:solidFill>
              <w14:schemeClr w14:val="tx1"/>
            </w14:solidFill>
          </w14:textFill>
        </w:rPr>
        <w:t>师资队伍高度融合，育人能力不断提升:</w:t>
      </w:r>
      <w:r>
        <w:rPr>
          <w:rFonts w:hint="eastAsia" w:ascii="仿宋" w:hAnsi="仿宋" w:eastAsia="仿宋" w:cs="仿宋"/>
          <w:color w:val="000000" w:themeColor="text1"/>
          <w:spacing w:val="0"/>
          <w:w w:val="100"/>
          <w:sz w:val="28"/>
          <w:szCs w:val="28"/>
          <w:lang w:val="en-US" w:eastAsia="zh-CN"/>
          <w14:textFill>
            <w14:solidFill>
              <w14:schemeClr w14:val="tx1"/>
            </w14:solidFill>
          </w14:textFill>
        </w:rPr>
        <w:t>校企合作项目教师都具有校企双层身份，学校教师兼具企业技师身份、企业师傅兼具学校授课教师身份，共同参与人才培养方案制定、课程计划设计、生产技术改进、职业生涯规划等育人过程，既掌握人才成长规律，又熟悉生产实践，形成符合学生成长和企业生产需求育人理念方法，育人能力不断提升。</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仿宋" w:hAnsi="仿宋" w:eastAsia="仿宋" w:cs="仿宋"/>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b/>
          <w:bCs/>
          <w:color w:val="000000" w:themeColor="text1"/>
          <w:spacing w:val="0"/>
          <w:w w:val="100"/>
          <w:sz w:val="28"/>
          <w:szCs w:val="28"/>
          <w:lang w:val="en-US" w:eastAsia="zh-CN"/>
          <w14:textFill>
            <w14:solidFill>
              <w14:schemeClr w14:val="tx1"/>
            </w14:solidFill>
          </w14:textFill>
        </w:rPr>
        <w:t>专业建设体系不断优化完备:</w:t>
      </w:r>
      <w:r>
        <w:rPr>
          <w:rFonts w:hint="eastAsia" w:ascii="仿宋" w:hAnsi="仿宋" w:eastAsia="仿宋" w:cs="仿宋"/>
          <w:color w:val="000000" w:themeColor="text1"/>
          <w:spacing w:val="0"/>
          <w:w w:val="100"/>
          <w:sz w:val="28"/>
          <w:szCs w:val="28"/>
          <w:lang w:val="en-US" w:eastAsia="zh-CN"/>
          <w14:textFill>
            <w14:solidFill>
              <w14:schemeClr w14:val="tx1"/>
            </w14:solidFill>
          </w14:textFill>
        </w:rPr>
        <w:t>以省级骨干专业（机械制造技术）、省级特色专业（模具制造技术）、市级骨干专业（数控技术应用）为引领建设高度融合的专业集群，做强核心专业，发挥辐射和拓展示范作用，促进专业交叉融合、增强人才培养的集成功效，顺应更为复杂的产业需求。</w:t>
      </w:r>
      <w:r>
        <w:rPr>
          <w:rFonts w:hint="eastAsia" w:ascii="仿宋" w:hAnsi="仿宋" w:eastAsia="仿宋" w:cs="仿宋"/>
          <w:color w:val="000000" w:themeColor="text1"/>
          <w:spacing w:val="0"/>
          <w:w w:val="100"/>
          <w:sz w:val="28"/>
          <w:szCs w:val="28"/>
          <w:lang w:eastAsia="zh-CN"/>
          <w14:textFill>
            <w14:solidFill>
              <w14:schemeClr w14:val="tx1"/>
            </w14:solidFill>
          </w14:textFill>
        </w:rPr>
        <w:t>共同研究制定人才培养方案、专业标准和专业教学内容，及时将新技术、新工艺、新规范纳入课程标准和教学内容，</w:t>
      </w:r>
      <w:r>
        <w:rPr>
          <w:rFonts w:hint="eastAsia" w:ascii="仿宋" w:hAnsi="仿宋" w:eastAsia="仿宋" w:cs="仿宋"/>
          <w:color w:val="000000" w:themeColor="text1"/>
          <w:spacing w:val="0"/>
          <w:w w:val="100"/>
          <w:sz w:val="28"/>
          <w:szCs w:val="28"/>
          <w:lang w:val="en-US" w:eastAsia="zh-CN"/>
          <w14:textFill>
            <w14:solidFill>
              <w14:schemeClr w14:val="tx1"/>
            </w14:solidFill>
          </w14:textFill>
        </w:rPr>
        <w:t>建立专业动态调整、资源共通共享、质量监督保障体系，定期更新人培方案、核心课程、校企双元数字教材，增强育人适岗迁移能力，实现学校—岗位零距离对接。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仿宋" w:hAnsi="仿宋" w:eastAsia="仿宋" w:cs="仿宋"/>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b/>
          <w:bCs/>
          <w:color w:val="000000" w:themeColor="text1"/>
          <w:spacing w:val="0"/>
          <w:w w:val="100"/>
          <w:sz w:val="28"/>
          <w:szCs w:val="28"/>
          <w:lang w:val="en-US" w:eastAsia="zh-CN"/>
          <w14:textFill>
            <w14:solidFill>
              <w14:schemeClr w14:val="tx1"/>
            </w14:solidFill>
          </w14:textFill>
        </w:rPr>
        <w:t>以校企合作为依托，加强技术指导和社会培训，提高社会服务能力:</w:t>
      </w:r>
      <w:r>
        <w:rPr>
          <w:rFonts w:hint="eastAsia" w:ascii="仿宋" w:hAnsi="仿宋" w:eastAsia="仿宋" w:cs="仿宋"/>
          <w:color w:val="000000" w:themeColor="text1"/>
          <w:spacing w:val="0"/>
          <w:w w:val="100"/>
          <w:sz w:val="28"/>
          <w:szCs w:val="28"/>
          <w:lang w:val="en-US" w:eastAsia="zh-CN"/>
          <w14:textFill>
            <w14:solidFill>
              <w14:schemeClr w14:val="tx1"/>
            </w14:solidFill>
          </w14:textFill>
        </w:rPr>
        <w:t>与兴林集团、亚奇铸业、中泊防爆、恒盛泵业等19家企业建立长期技术服务合作，2024年对企业职工190余人进行技术服务扶持，更好地服务了企业的发展。2024年，充分发挥校企合作师资队伍和实训设施等资源优势，开展了企业学徒制工人培训、防返贫技能培训、技能提升行动、退役军人培训，专业涵盖：车工、钳工、铣工、电工、汽车维修工、电子商务师、UG数控编程等，2024年总计培训人数1006人，其中企业新型学徒制培训434人，防返贫技能培训252人，“普通话+技能”培训290人，退役军人技能培训30人，与企业共同汇编的实用性教材9部。</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default"/>
          <w:b/>
          <w:color w:val="000000" w:themeColor="text1"/>
          <w:spacing w:val="0"/>
          <w:w w:val="100"/>
          <w:sz w:val="28"/>
          <w:szCs w:val="28"/>
          <w:lang w:val="en-US" w:eastAsia="zh-CN"/>
          <w14:textFill>
            <w14:solidFill>
              <w14:schemeClr w14:val="tx1"/>
            </w14:solidFill>
          </w14:textFill>
        </w:rPr>
      </w:pPr>
      <w:r>
        <w:rPr>
          <w:rFonts w:hint="eastAsia" w:ascii="仿宋" w:hAnsi="仿宋" w:eastAsia="仿宋"/>
          <w:b/>
          <w:color w:val="000000" w:themeColor="text1"/>
          <w:spacing w:val="0"/>
          <w:w w:val="100"/>
          <w:sz w:val="28"/>
          <w:szCs w:val="28"/>
          <w14:textFill>
            <w14:solidFill>
              <w14:schemeClr w14:val="tx1"/>
            </w14:solidFill>
          </w14:textFill>
        </w:rPr>
        <w:t>案例</w:t>
      </w:r>
      <w:r>
        <w:rPr>
          <w:rFonts w:hint="eastAsia"/>
          <w:b/>
          <w:color w:val="000000" w:themeColor="text1"/>
          <w:spacing w:val="0"/>
          <w:w w:val="100"/>
          <w:sz w:val="28"/>
          <w:szCs w:val="28"/>
          <w:lang w:val="en-US" w:eastAsia="zh-CN"/>
          <w14:textFill>
            <w14:solidFill>
              <w14:schemeClr w14:val="tx1"/>
            </w14:solidFill>
          </w14:textFill>
        </w:rPr>
        <w:t>16</w:t>
      </w:r>
      <w:r>
        <w:rPr>
          <w:rFonts w:hint="eastAsia" w:ascii="仿宋" w:hAnsi="仿宋" w:eastAsia="仿宋"/>
          <w:b/>
          <w:color w:val="000000" w:themeColor="text1"/>
          <w:spacing w:val="0"/>
          <w:w w:val="100"/>
          <w:sz w:val="28"/>
          <w:szCs w:val="28"/>
          <w:lang w:eastAsia="zh-CN"/>
          <w14:textFill>
            <w14:solidFill>
              <w14:schemeClr w14:val="tx1"/>
            </w14:solidFill>
          </w14:textFill>
        </w:rPr>
        <w:t>：</w:t>
      </w:r>
      <w:r>
        <w:rPr>
          <w:rFonts w:hint="eastAsia"/>
          <w:b/>
          <w:color w:val="000000" w:themeColor="text1"/>
          <w:spacing w:val="0"/>
          <w:w w:val="100"/>
          <w:sz w:val="28"/>
          <w:szCs w:val="28"/>
          <w:lang w:val="en-US" w:eastAsia="zh-CN"/>
          <w14:textFill>
            <w14:solidFill>
              <w14:schemeClr w14:val="tx1"/>
            </w14:solidFill>
          </w14:textFill>
        </w:rPr>
        <w:t>泊头职教—兴林集团“产学研协同育人”项目</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val="0"/>
          <w:bCs w:val="0"/>
          <w:color w:val="000000" w:themeColor="text1"/>
          <w:spacing w:val="0"/>
          <w:w w:val="100"/>
          <w:sz w:val="28"/>
          <w:szCs w:val="28"/>
          <w14:textFill>
            <w14:solidFill>
              <w14:schemeClr w14:val="tx1"/>
            </w14:solidFill>
          </w14:textFill>
        </w:rPr>
      </w:pPr>
      <w:r>
        <w:rPr>
          <w:rFonts w:hint="eastAsia" w:ascii="仿宋" w:hAnsi="仿宋" w:eastAsia="仿宋" w:cs="仿宋"/>
          <w:b/>
          <w:bCs/>
          <w:color w:val="000000" w:themeColor="text1"/>
          <w:spacing w:val="0"/>
          <w:w w:val="100"/>
          <w:sz w:val="28"/>
          <w:szCs w:val="28"/>
          <w:lang w:val="en-US" w:eastAsia="zh-CN"/>
          <w14:textFill>
            <w14:solidFill>
              <w14:schemeClr w14:val="tx1"/>
            </w14:solidFill>
          </w14:textFill>
        </w:rPr>
        <w:t>项目建设目标：</w:t>
      </w:r>
      <w:r>
        <w:rPr>
          <w:rFonts w:hint="eastAsia" w:ascii="仿宋" w:hAnsi="仿宋" w:eastAsia="仿宋" w:cs="仿宋"/>
          <w:b w:val="0"/>
          <w:bCs w:val="0"/>
          <w:color w:val="000000" w:themeColor="text1"/>
          <w:spacing w:val="0"/>
          <w:w w:val="100"/>
          <w:sz w:val="28"/>
          <w:szCs w:val="28"/>
          <w14:textFill>
            <w14:solidFill>
              <w14:schemeClr w14:val="tx1"/>
            </w14:solidFill>
          </w14:textFill>
        </w:rPr>
        <w:t>共同培养人才</w:t>
      </w:r>
      <w:r>
        <w:rPr>
          <w:rFonts w:hint="eastAsia" w:ascii="仿宋" w:hAnsi="仿宋" w:eastAsia="仿宋" w:cs="仿宋"/>
          <w:b w:val="0"/>
          <w:bCs w:val="0"/>
          <w:color w:val="000000" w:themeColor="text1"/>
          <w:spacing w:val="0"/>
          <w:w w:val="100"/>
          <w:sz w:val="28"/>
          <w:szCs w:val="28"/>
          <w:lang w:eastAsia="zh-CN"/>
          <w14:textFill>
            <w14:solidFill>
              <w14:schemeClr w14:val="tx1"/>
            </w14:solidFill>
          </w14:textFill>
        </w:rPr>
        <w:t>，</w:t>
      </w:r>
      <w:r>
        <w:rPr>
          <w:rFonts w:hint="eastAsia" w:ascii="仿宋" w:hAnsi="仿宋" w:eastAsia="仿宋" w:cs="仿宋"/>
          <w:b w:val="0"/>
          <w:bCs w:val="0"/>
          <w:color w:val="000000" w:themeColor="text1"/>
          <w:spacing w:val="0"/>
          <w:w w:val="100"/>
          <w:sz w:val="28"/>
          <w:szCs w:val="28"/>
          <w14:textFill>
            <w14:solidFill>
              <w14:schemeClr w14:val="tx1"/>
            </w14:solidFill>
          </w14:textFill>
        </w:rPr>
        <w:t>提升学生能力</w:t>
      </w:r>
      <w:r>
        <w:rPr>
          <w:rFonts w:hint="eastAsia" w:ascii="仿宋" w:hAnsi="仿宋" w:eastAsia="仿宋" w:cs="仿宋"/>
          <w:b w:val="0"/>
          <w:bCs w:val="0"/>
          <w:color w:val="000000" w:themeColor="text1"/>
          <w:spacing w:val="0"/>
          <w:w w:val="100"/>
          <w:sz w:val="28"/>
          <w:szCs w:val="28"/>
          <w:lang w:eastAsia="zh-CN"/>
          <w14:textFill>
            <w14:solidFill>
              <w14:schemeClr w14:val="tx1"/>
            </w14:solidFill>
          </w14:textFill>
        </w:rPr>
        <w:t>，</w:t>
      </w:r>
      <w:r>
        <w:rPr>
          <w:rFonts w:hint="eastAsia" w:ascii="仿宋" w:hAnsi="仿宋" w:eastAsia="仿宋" w:cs="仿宋"/>
          <w:b w:val="0"/>
          <w:bCs w:val="0"/>
          <w:color w:val="000000" w:themeColor="text1"/>
          <w:spacing w:val="0"/>
          <w:w w:val="100"/>
          <w:sz w:val="28"/>
          <w:szCs w:val="28"/>
          <w14:textFill>
            <w14:solidFill>
              <w14:schemeClr w14:val="tx1"/>
            </w14:solidFill>
          </w14:textFill>
        </w:rPr>
        <w:t>推动科技创新</w:t>
      </w:r>
      <w:r>
        <w:rPr>
          <w:rFonts w:hint="eastAsia" w:ascii="仿宋" w:hAnsi="仿宋" w:eastAsia="仿宋" w:cs="仿宋"/>
          <w:b w:val="0"/>
          <w:bCs w:val="0"/>
          <w:color w:val="000000" w:themeColor="text1"/>
          <w:spacing w:val="0"/>
          <w:w w:val="100"/>
          <w:sz w:val="28"/>
          <w:szCs w:val="28"/>
          <w:lang w:eastAsia="zh-CN"/>
          <w14:textFill>
            <w14:solidFill>
              <w14:schemeClr w14:val="tx1"/>
            </w14:solidFill>
          </w14:textFill>
        </w:rPr>
        <w:t>，</w:t>
      </w:r>
      <w:r>
        <w:rPr>
          <w:rFonts w:hint="eastAsia" w:ascii="仿宋" w:hAnsi="仿宋" w:eastAsia="仿宋" w:cs="仿宋"/>
          <w:b w:val="0"/>
          <w:bCs w:val="0"/>
          <w:color w:val="000000" w:themeColor="text1"/>
          <w:spacing w:val="0"/>
          <w:w w:val="100"/>
          <w:sz w:val="28"/>
          <w:szCs w:val="28"/>
          <w14:textFill>
            <w14:solidFill>
              <w14:schemeClr w14:val="tx1"/>
            </w14:solidFill>
          </w14:textFill>
        </w:rPr>
        <w:t>增强社会影响力</w:t>
      </w:r>
      <w:r>
        <w:rPr>
          <w:rFonts w:hint="eastAsia" w:ascii="仿宋" w:hAnsi="仿宋" w:eastAsia="仿宋" w:cs="仿宋"/>
          <w:b w:val="0"/>
          <w:bCs w:val="0"/>
          <w:color w:val="000000" w:themeColor="text1"/>
          <w:spacing w:val="0"/>
          <w:w w:val="100"/>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val="0"/>
          <w:bCs w:val="0"/>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b/>
          <w:bCs/>
          <w:color w:val="000000" w:themeColor="text1"/>
          <w:spacing w:val="0"/>
          <w:w w:val="100"/>
          <w:sz w:val="28"/>
          <w:szCs w:val="28"/>
          <w:lang w:val="en-US" w:eastAsia="zh-CN"/>
          <w14:textFill>
            <w14:solidFill>
              <w14:schemeClr w14:val="tx1"/>
            </w14:solidFill>
          </w14:textFill>
        </w:rPr>
        <w:t>项目管理机构、工作章程：</w:t>
      </w:r>
      <w:r>
        <w:rPr>
          <w:rFonts w:hint="eastAsia" w:ascii="仿宋" w:hAnsi="仿宋" w:eastAsia="仿宋" w:cs="仿宋"/>
          <w:b w:val="0"/>
          <w:bCs w:val="0"/>
          <w:color w:val="000000" w:themeColor="text1"/>
          <w:spacing w:val="0"/>
          <w:w w:val="100"/>
          <w:sz w:val="28"/>
          <w:szCs w:val="28"/>
          <w:lang w:val="en-US" w:eastAsia="zh-CN"/>
          <w14:textFill>
            <w14:solidFill>
              <w14:schemeClr w14:val="tx1"/>
            </w14:solidFill>
          </w14:textFill>
        </w:rPr>
        <w:t>成立由学校主管副校长和企业副总为负责人的管理机构；制定项目管理章程，明确合作项目目标和原则、组织架构、职责范围、授课计划、资源整合、风险管控、项目预算与时间表等关键内容。</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color w:val="000000" w:themeColor="text1"/>
          <w:spacing w:val="0"/>
          <w:w w:val="100"/>
          <w:sz w:val="24"/>
          <w:szCs w:val="24"/>
          <w:lang w:val="en-US" w:eastAsia="zh-CN"/>
          <w14:textFill>
            <w14:solidFill>
              <w14:schemeClr w14:val="tx1"/>
            </w14:solidFill>
          </w14:textFill>
        </w:rPr>
      </w:pPr>
      <w:r>
        <w:rPr>
          <w:rFonts w:hint="default" w:ascii="仿宋" w:hAnsi="仿宋" w:eastAsia="仿宋" w:cs="仿宋"/>
          <w:color w:val="000000" w:themeColor="text1"/>
          <w:spacing w:val="0"/>
          <w:w w:val="100"/>
          <w:sz w:val="24"/>
          <w:szCs w:val="24"/>
          <w:lang w:val="en-US" w:eastAsia="zh-CN"/>
          <w14:textFill>
            <w14:solidFill>
              <w14:schemeClr w14:val="tx1"/>
            </w14:solidFill>
          </w14:textFill>
        </w:rPr>
        <w:drawing>
          <wp:inline distT="0" distB="0" distL="114300" distR="114300">
            <wp:extent cx="5418455" cy="2087880"/>
            <wp:effectExtent l="0" t="0" r="10795" b="7620"/>
            <wp:docPr id="104" name="图片 10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图片1"/>
                    <pic:cNvPicPr>
                      <a:picLocks noChangeAspect="1"/>
                    </pic:cNvPicPr>
                  </pic:nvPicPr>
                  <pic:blipFill>
                    <a:blip r:embed="rId80"/>
                    <a:stretch>
                      <a:fillRect/>
                    </a:stretch>
                  </pic:blipFill>
                  <pic:spPr>
                    <a:xfrm>
                      <a:off x="0" y="0"/>
                      <a:ext cx="5418455" cy="2087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heme="minorEastAsia" w:hAnsiTheme="minorEastAsia"/>
          <w:color w:val="000000" w:themeColor="text1"/>
          <w:spacing w:val="0"/>
          <w:w w:val="100"/>
          <w:szCs w:val="21"/>
          <w:lang w:val="en-US" w:eastAsia="zh-CN"/>
          <w14:textFill>
            <w14:solidFill>
              <w14:schemeClr w14:val="tx1"/>
            </w14:solidFill>
          </w14:textFill>
        </w:rPr>
      </w:pPr>
      <w:r>
        <w:rPr>
          <w:rFonts w:hint="eastAsia" w:asciiTheme="minorEastAsia" w:hAnsiTheme="minorEastAsia"/>
          <w:color w:val="000000" w:themeColor="text1"/>
          <w:spacing w:val="0"/>
          <w:w w:val="100"/>
          <w:szCs w:val="21"/>
          <w14:textFill>
            <w14:solidFill>
              <w14:schemeClr w14:val="tx1"/>
            </w14:solidFill>
          </w14:textFill>
        </w:rPr>
        <w:t>图片</w:t>
      </w:r>
      <w:r>
        <w:rPr>
          <w:rFonts w:hint="eastAsia" w:asciiTheme="minorEastAsia" w:hAnsiTheme="minorEastAsia"/>
          <w:color w:val="000000" w:themeColor="text1"/>
          <w:spacing w:val="0"/>
          <w:w w:val="100"/>
          <w:szCs w:val="21"/>
          <w:lang w:val="en-US" w:eastAsia="zh-CN"/>
          <w14:textFill>
            <w14:solidFill>
              <w14:schemeClr w14:val="tx1"/>
            </w14:solidFill>
          </w14:textFill>
        </w:rPr>
        <w:t>20</w:t>
      </w:r>
      <w:r>
        <w:rPr>
          <w:rFonts w:hint="eastAsia" w:asciiTheme="minorEastAsia" w:hAnsiTheme="minorEastAsia"/>
          <w:color w:val="000000" w:themeColor="text1"/>
          <w:spacing w:val="0"/>
          <w:w w:val="100"/>
          <w:szCs w:val="21"/>
          <w14:textFill>
            <w14:solidFill>
              <w14:schemeClr w14:val="tx1"/>
            </w14:solidFill>
          </w14:textFill>
        </w:rPr>
        <w:t>：</w:t>
      </w:r>
      <w:r>
        <w:rPr>
          <w:rFonts w:hint="eastAsia" w:asciiTheme="minorEastAsia" w:hAnsiTheme="minorEastAsia"/>
          <w:color w:val="000000" w:themeColor="text1"/>
          <w:spacing w:val="0"/>
          <w:w w:val="100"/>
          <w:szCs w:val="21"/>
          <w:lang w:val="en-US" w:eastAsia="zh-CN"/>
          <w14:textFill>
            <w14:solidFill>
              <w14:schemeClr w14:val="tx1"/>
            </w14:solidFill>
          </w14:textFill>
        </w:rPr>
        <w:t>校企合作项目机制流程</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仿宋" w:hAnsi="仿宋" w:eastAsia="仿宋" w:cs="仿宋"/>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b/>
          <w:bCs/>
          <w:color w:val="000000" w:themeColor="text1"/>
          <w:spacing w:val="0"/>
          <w:w w:val="100"/>
          <w:sz w:val="28"/>
          <w:szCs w:val="28"/>
          <w:lang w:val="en-US" w:eastAsia="zh-CN"/>
          <w14:textFill>
            <w14:solidFill>
              <w14:schemeClr w14:val="tx1"/>
            </w14:solidFill>
          </w14:textFill>
        </w:rPr>
        <w:t>课程内容：</w:t>
      </w:r>
      <w:r>
        <w:rPr>
          <w:rFonts w:hint="eastAsia" w:ascii="仿宋" w:hAnsi="仿宋" w:eastAsia="仿宋" w:cs="仿宋"/>
          <w:color w:val="000000" w:themeColor="text1"/>
          <w:spacing w:val="0"/>
          <w:w w:val="100"/>
          <w:sz w:val="28"/>
          <w:szCs w:val="28"/>
          <w:lang w:val="en-US" w:eastAsia="zh-CN"/>
          <w14:textFill>
            <w14:solidFill>
              <w14:schemeClr w14:val="tx1"/>
            </w14:solidFill>
          </w14:textFill>
        </w:rPr>
        <w:t>UG设计建模操作、NC编程智力开发、五面机床操作、数控铣加工中心操作、精雕操作、车铣复合操作等模具专业技能课程；职业生涯规划、日常行为习惯礼仪规范标准、语言沟通规范标准、团队协作个人价值塑造、“人性认知+感悟”团建拓展等特色课程。</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仿宋" w:hAnsi="仿宋" w:eastAsia="仿宋" w:cs="仿宋"/>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b/>
          <w:bCs/>
          <w:color w:val="000000" w:themeColor="text1"/>
          <w:spacing w:val="0"/>
          <w:w w:val="100"/>
          <w:sz w:val="28"/>
          <w:szCs w:val="28"/>
          <w:lang w:val="en-US" w:eastAsia="zh-CN"/>
          <w14:textFill>
            <w14:solidFill>
              <w14:schemeClr w14:val="tx1"/>
            </w14:solidFill>
          </w14:textFill>
        </w:rPr>
        <w:t>教师发展能力平台:</w:t>
      </w:r>
      <w:r>
        <w:rPr>
          <w:rFonts w:hint="eastAsia" w:ascii="仿宋" w:hAnsi="仿宋" w:eastAsia="仿宋" w:cs="仿宋"/>
          <w:color w:val="000000" w:themeColor="text1"/>
          <w:spacing w:val="0"/>
          <w:w w:val="100"/>
          <w:sz w:val="28"/>
          <w:szCs w:val="28"/>
          <w:lang w:val="en-US" w:eastAsia="zh-CN"/>
          <w14:textFill>
            <w14:solidFill>
              <w14:schemeClr w14:val="tx1"/>
            </w14:solidFill>
          </w14:textFill>
        </w:rPr>
        <w:t>共建双师型教师培养基地、企业工作站，名师工作室、教师工作室等构建教师发展能力平台，实施双专业带头人制度，加强骨干教师、青年教师培养;构建教师企业实践轮训机制，引导教师根据自己专业方向到企业实践，按照每三年企业实践半年标准，提升教师核心职业能力，重塑教师知识能力结构。</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仿宋" w:hAnsi="仿宋" w:eastAsia="仿宋" w:cs="仿宋"/>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b/>
          <w:bCs/>
          <w:color w:val="000000" w:themeColor="text1"/>
          <w:spacing w:val="0"/>
          <w:w w:val="100"/>
          <w:sz w:val="28"/>
          <w:szCs w:val="28"/>
          <w:lang w:val="en-US" w:eastAsia="zh-CN"/>
          <w14:textFill>
            <w14:solidFill>
              <w14:schemeClr w14:val="tx1"/>
            </w14:solidFill>
          </w14:textFill>
        </w:rPr>
        <w:t>实践教学平台:</w:t>
      </w:r>
      <w:r>
        <w:rPr>
          <w:rFonts w:hint="eastAsia" w:ascii="仿宋" w:hAnsi="仿宋" w:eastAsia="仿宋" w:cs="仿宋"/>
          <w:color w:val="000000" w:themeColor="text1"/>
          <w:spacing w:val="0"/>
          <w:w w:val="100"/>
          <w:sz w:val="28"/>
          <w:szCs w:val="28"/>
          <w:lang w:val="en-US" w:eastAsia="zh-CN"/>
          <w14:textFill>
            <w14:solidFill>
              <w14:schemeClr w14:val="tx1"/>
            </w14:solidFill>
          </w14:textFill>
        </w:rPr>
        <w:t>校企合作，建成车、钳、铣、雕、立加中心、编程等6个实训室，开发54个实训项目，开发生产线工作手册式实训教材8部，满足实践教学、科研、开发、生产和培训的要求;共建校外实习就业双基地5个，满足学生校外综合实训、顶岗实习需求。</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仿宋" w:hAnsi="仿宋" w:eastAsia="仿宋" w:cs="仿宋"/>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b/>
          <w:bCs/>
          <w:color w:val="000000" w:themeColor="text1"/>
          <w:spacing w:val="0"/>
          <w:w w:val="100"/>
          <w:sz w:val="28"/>
          <w:szCs w:val="28"/>
          <w:lang w:val="en-US" w:eastAsia="zh-CN"/>
          <w14:textFill>
            <w14:solidFill>
              <w14:schemeClr w14:val="tx1"/>
            </w14:solidFill>
          </w14:textFill>
        </w:rPr>
        <w:t>教学资源平台:</w:t>
      </w:r>
      <w:r>
        <w:rPr>
          <w:rFonts w:hint="eastAsia" w:ascii="仿宋" w:hAnsi="仿宋" w:eastAsia="仿宋" w:cs="仿宋"/>
          <w:color w:val="000000" w:themeColor="text1"/>
          <w:spacing w:val="0"/>
          <w:w w:val="100"/>
          <w:sz w:val="28"/>
          <w:szCs w:val="28"/>
          <w:lang w:val="en-US" w:eastAsia="zh-CN"/>
          <w14:textFill>
            <w14:solidFill>
              <w14:schemeClr w14:val="tx1"/>
            </w14:solidFill>
          </w14:textFill>
        </w:rPr>
        <w:t>开发校企活页教材13部，引入行业、企业标准，采用“岗课赛证”深度融合的“过程+项目+职业素养”的课业评价机制。</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rPr>
          <w:rFonts w:hint="eastAsia" w:ascii="仿宋" w:hAnsi="仿宋" w:eastAsia="仿宋" w:cs="仿宋"/>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b/>
          <w:bCs/>
          <w:color w:val="000000" w:themeColor="text1"/>
          <w:spacing w:val="0"/>
          <w:w w:val="100"/>
          <w:sz w:val="28"/>
          <w:szCs w:val="28"/>
          <w:lang w:val="en-US" w:eastAsia="zh-CN"/>
          <w14:textFill>
            <w14:solidFill>
              <w14:schemeClr w14:val="tx1"/>
            </w14:solidFill>
          </w14:textFill>
        </w:rPr>
        <w:t>项目建设模式：</w:t>
      </w:r>
      <w:r>
        <w:rPr>
          <w:rFonts w:hint="eastAsia" w:ascii="仿宋" w:hAnsi="仿宋" w:eastAsia="仿宋" w:cs="仿宋"/>
          <w:color w:val="000000" w:themeColor="text1"/>
          <w:spacing w:val="0"/>
          <w:w w:val="100"/>
          <w:sz w:val="28"/>
          <w:szCs w:val="28"/>
          <w:lang w:val="en-US" w:eastAsia="zh-CN"/>
          <w14:textFill>
            <w14:solidFill>
              <w14:schemeClr w14:val="tx1"/>
            </w14:solidFill>
          </w14:textFill>
        </w:rPr>
        <w:t>实施“四大工程”、开展“四期陪伴”、促进“四规并行”、建设“四支队伍”，共建实训基地，强化学生实习实训，“岗、课、赛、证”紧密对接，形成稳固的、常态化的、综合性的、有深度的合作体系。</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color w:val="000000" w:themeColor="text1"/>
          <w:spacing w:val="0"/>
          <w:w w:val="100"/>
          <w:sz w:val="24"/>
          <w:szCs w:val="24"/>
          <w:lang w:val="en-US" w:eastAsia="zh-CN"/>
          <w14:textFill>
            <w14:solidFill>
              <w14:schemeClr w14:val="tx1"/>
            </w14:solidFill>
          </w14:textFill>
        </w:rPr>
      </w:pPr>
      <w:r>
        <w:rPr>
          <w:rFonts w:hint="default" w:ascii="仿宋" w:hAnsi="仿宋" w:eastAsia="仿宋" w:cs="仿宋"/>
          <w:color w:val="000000" w:themeColor="text1"/>
          <w:spacing w:val="0"/>
          <w:w w:val="100"/>
          <w:sz w:val="24"/>
          <w:szCs w:val="24"/>
          <w:lang w:val="en-US" w:eastAsia="zh-CN"/>
          <w14:textFill>
            <w14:solidFill>
              <w14:schemeClr w14:val="tx1"/>
            </w14:solidFill>
          </w14:textFill>
        </w:rPr>
        <w:drawing>
          <wp:inline distT="0" distB="0" distL="114300" distR="114300">
            <wp:extent cx="5389245" cy="2609850"/>
            <wp:effectExtent l="0" t="0" r="1905" b="0"/>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81"/>
                    <a:stretch>
                      <a:fillRect/>
                    </a:stretch>
                  </pic:blipFill>
                  <pic:spPr>
                    <a:xfrm>
                      <a:off x="0" y="0"/>
                      <a:ext cx="5389245" cy="26098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heme="minorEastAsia" w:hAnsiTheme="minorEastAsia"/>
          <w:color w:val="000000" w:themeColor="text1"/>
          <w:spacing w:val="0"/>
          <w:w w:val="100"/>
          <w:szCs w:val="21"/>
          <w:lang w:val="en-US" w:eastAsia="zh-CN"/>
          <w14:textFill>
            <w14:solidFill>
              <w14:schemeClr w14:val="tx1"/>
            </w14:solidFill>
          </w14:textFill>
        </w:rPr>
      </w:pPr>
      <w:r>
        <w:rPr>
          <w:rFonts w:hint="eastAsia" w:asciiTheme="minorEastAsia" w:hAnsiTheme="minorEastAsia"/>
          <w:color w:val="000000" w:themeColor="text1"/>
          <w:spacing w:val="0"/>
          <w:w w:val="100"/>
          <w:szCs w:val="21"/>
          <w14:textFill>
            <w14:solidFill>
              <w14:schemeClr w14:val="tx1"/>
            </w14:solidFill>
          </w14:textFill>
        </w:rPr>
        <w:t>图片</w:t>
      </w:r>
      <w:r>
        <w:rPr>
          <w:rFonts w:hint="eastAsia" w:asciiTheme="minorEastAsia" w:hAnsiTheme="minorEastAsia"/>
          <w:color w:val="000000" w:themeColor="text1"/>
          <w:spacing w:val="0"/>
          <w:w w:val="100"/>
          <w:szCs w:val="21"/>
          <w:lang w:val="en-US" w:eastAsia="zh-CN"/>
          <w14:textFill>
            <w14:solidFill>
              <w14:schemeClr w14:val="tx1"/>
            </w14:solidFill>
          </w14:textFill>
        </w:rPr>
        <w:t>21</w:t>
      </w:r>
      <w:r>
        <w:rPr>
          <w:rFonts w:hint="eastAsia" w:asciiTheme="minorEastAsia" w:hAnsiTheme="minorEastAsia"/>
          <w:color w:val="000000" w:themeColor="text1"/>
          <w:spacing w:val="0"/>
          <w:w w:val="100"/>
          <w:szCs w:val="21"/>
          <w14:textFill>
            <w14:solidFill>
              <w14:schemeClr w14:val="tx1"/>
            </w14:solidFill>
          </w14:textFill>
        </w:rPr>
        <w:t>：</w:t>
      </w:r>
      <w:r>
        <w:rPr>
          <w:rFonts w:hint="eastAsia" w:asciiTheme="minorEastAsia" w:hAnsiTheme="minorEastAsia"/>
          <w:color w:val="000000" w:themeColor="text1"/>
          <w:spacing w:val="0"/>
          <w:w w:val="100"/>
          <w:szCs w:val="21"/>
          <w:lang w:val="en-US" w:eastAsia="zh-CN"/>
          <w14:textFill>
            <w14:solidFill>
              <w14:schemeClr w14:val="tx1"/>
            </w14:solidFill>
          </w14:textFill>
        </w:rPr>
        <w:t>校企合作项目模式</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640" w:firstLineChars="200"/>
        <w:jc w:val="both"/>
        <w:textAlignment w:val="auto"/>
        <w:rPr>
          <w:rFonts w:hint="default" w:ascii="楷体" w:hAnsi="楷体" w:eastAsia="楷体" w:cs="楷体"/>
          <w:b w:val="0"/>
          <w:bCs w:val="0"/>
          <w:color w:val="000000" w:themeColor="text1"/>
          <w:spacing w:val="0"/>
          <w:w w:val="100"/>
          <w:sz w:val="32"/>
          <w:szCs w:val="32"/>
          <w:lang w:val="en-US" w:eastAsia="zh-CN"/>
          <w14:textFill>
            <w14:solidFill>
              <w14:schemeClr w14:val="tx1"/>
            </w14:solidFill>
          </w14:textFill>
        </w:rPr>
      </w:pPr>
      <w:r>
        <w:rPr>
          <w:rFonts w:hint="eastAsia" w:ascii="楷体" w:hAnsi="楷体" w:eastAsia="楷体" w:cs="楷体"/>
          <w:b w:val="0"/>
          <w:bCs w:val="0"/>
          <w:color w:val="000000" w:themeColor="text1"/>
          <w:spacing w:val="0"/>
          <w:w w:val="100"/>
          <w:sz w:val="32"/>
          <w:szCs w:val="32"/>
          <w:lang w:val="en-US" w:eastAsia="zh-CN"/>
          <w14:textFill>
            <w14:solidFill>
              <w14:schemeClr w14:val="tx1"/>
            </w14:solidFill>
          </w14:textFill>
        </w:rPr>
        <w:t>6.2现代学徒制开展情况</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i w:val="0"/>
          <w:iCs w:val="0"/>
          <w:caps w:val="0"/>
          <w:color w:val="000000" w:themeColor="text1"/>
          <w:spacing w:val="0"/>
          <w:w w:val="10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w w:val="100"/>
          <w:sz w:val="28"/>
          <w:szCs w:val="28"/>
          <w:shd w:val="clear" w:fill="FFFFFF"/>
          <w:lang w:val="en-US" w:eastAsia="zh-CN"/>
          <w14:textFill>
            <w14:solidFill>
              <w14:schemeClr w14:val="tx1"/>
            </w14:solidFill>
          </w14:textFill>
        </w:rPr>
        <w:t>学校积极</w:t>
      </w:r>
      <w:r>
        <w:rPr>
          <w:rFonts w:hint="eastAsia" w:ascii="仿宋" w:hAnsi="仿宋" w:eastAsia="仿宋" w:cs="仿宋"/>
          <w:i w:val="0"/>
          <w:iCs w:val="0"/>
          <w:caps w:val="0"/>
          <w:color w:val="000000" w:themeColor="text1"/>
          <w:spacing w:val="0"/>
          <w:w w:val="100"/>
          <w:sz w:val="28"/>
          <w:szCs w:val="28"/>
          <w:shd w:val="clear" w:fill="FFFFFF"/>
          <w14:textFill>
            <w14:solidFill>
              <w14:schemeClr w14:val="tx1"/>
            </w14:solidFill>
          </w14:textFill>
        </w:rPr>
        <w:t>贯彻落实全国职业教育工作会议精神和《国务院关于加快发展现代职业教育的决定》《教育部关于开展现代学徒制工作的意见》</w:t>
      </w:r>
      <w:r>
        <w:rPr>
          <w:rFonts w:hint="eastAsia" w:ascii="仿宋" w:hAnsi="仿宋" w:eastAsia="仿宋" w:cs="仿宋"/>
          <w:i w:val="0"/>
          <w:iCs w:val="0"/>
          <w:caps w:val="0"/>
          <w:color w:val="000000" w:themeColor="text1"/>
          <w:spacing w:val="0"/>
          <w:w w:val="100"/>
          <w:sz w:val="28"/>
          <w:szCs w:val="28"/>
          <w:shd w:val="clear" w:fill="FFFFFF"/>
          <w:lang w:val="en-US" w:eastAsia="zh-CN"/>
          <w14:textFill>
            <w14:solidFill>
              <w14:schemeClr w14:val="tx1"/>
            </w14:solidFill>
          </w14:textFill>
        </w:rPr>
        <w:t>文件精神</w:t>
      </w:r>
      <w:r>
        <w:rPr>
          <w:rFonts w:hint="eastAsia" w:ascii="仿宋" w:hAnsi="仿宋" w:eastAsia="仿宋" w:cs="仿宋"/>
          <w:i w:val="0"/>
          <w:iCs w:val="0"/>
          <w:caps w:val="0"/>
          <w:color w:val="000000" w:themeColor="text1"/>
          <w:spacing w:val="0"/>
          <w:w w:val="100"/>
          <w:sz w:val="28"/>
          <w:szCs w:val="28"/>
          <w:shd w:val="clear" w:fill="FFFFFF"/>
          <w14:textFill>
            <w14:solidFill>
              <w14:schemeClr w14:val="tx1"/>
            </w14:solidFill>
          </w14:textFill>
        </w:rPr>
        <w:t>，在校企深度合作的基础上，培养学生的职业精神和职业能力，</w:t>
      </w:r>
      <w:r>
        <w:rPr>
          <w:rFonts w:hint="eastAsia" w:ascii="仿宋" w:hAnsi="仿宋" w:eastAsia="仿宋" w:cs="仿宋"/>
          <w:i w:val="0"/>
          <w:iCs w:val="0"/>
          <w:caps w:val="0"/>
          <w:color w:val="000000" w:themeColor="text1"/>
          <w:spacing w:val="0"/>
          <w:w w:val="100"/>
          <w:sz w:val="28"/>
          <w:szCs w:val="28"/>
          <w:shd w:val="clear" w:fill="FFFFFF"/>
          <w:lang w:val="en-US" w:eastAsia="zh-CN"/>
          <w14:textFill>
            <w14:solidFill>
              <w14:schemeClr w14:val="tx1"/>
            </w14:solidFill>
          </w14:textFill>
        </w:rPr>
        <w:t>制定《泊头市职业技术教育中心落实现代学徒制工作方案》，</w:t>
      </w:r>
      <w:r>
        <w:rPr>
          <w:rFonts w:hint="eastAsia" w:ascii="仿宋" w:hAnsi="仿宋" w:eastAsia="仿宋" w:cs="仿宋"/>
          <w:i w:val="0"/>
          <w:iCs w:val="0"/>
          <w:caps w:val="0"/>
          <w:color w:val="000000" w:themeColor="text1"/>
          <w:spacing w:val="0"/>
          <w:w w:val="100"/>
          <w:sz w:val="28"/>
          <w:szCs w:val="28"/>
          <w:shd w:val="clear" w:fill="FFFFFF"/>
          <w14:textFill>
            <w14:solidFill>
              <w14:schemeClr w14:val="tx1"/>
            </w14:solidFill>
          </w14:textFill>
        </w:rPr>
        <w:t>建立起政府引导、行业参与、企业和学校双主体育人的现代学徒制。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i w:val="0"/>
          <w:iCs w:val="0"/>
          <w:caps w:val="0"/>
          <w:color w:val="000000" w:themeColor="text1"/>
          <w:spacing w:val="0"/>
          <w:w w:val="10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w w:val="100"/>
          <w:sz w:val="28"/>
          <w:szCs w:val="28"/>
          <w:shd w:val="clear" w:fill="FFFFFF"/>
          <w:lang w:val="en-US" w:eastAsia="zh-CN"/>
          <w14:textFill>
            <w14:solidFill>
              <w14:schemeClr w14:val="tx1"/>
            </w14:solidFill>
          </w14:textFill>
        </w:rPr>
        <w:t>学校</w:t>
      </w:r>
      <w:r>
        <w:rPr>
          <w:rFonts w:hint="eastAsia" w:ascii="仿宋" w:hAnsi="仿宋" w:eastAsia="仿宋" w:cs="仿宋"/>
          <w:i w:val="0"/>
          <w:iCs w:val="0"/>
          <w:caps w:val="0"/>
          <w:color w:val="000000" w:themeColor="text1"/>
          <w:spacing w:val="0"/>
          <w:w w:val="100"/>
          <w:sz w:val="28"/>
          <w:szCs w:val="28"/>
          <w:shd w:val="clear" w:fill="FFFFFF"/>
          <w14:textFill>
            <w14:solidFill>
              <w14:schemeClr w14:val="tx1"/>
            </w14:solidFill>
          </w14:textFill>
        </w:rPr>
        <w:t>与企业共同研制、实施招生招工方案。按照双向选择原则，依据企业用人标准，学徒由校企双方共同面试择优录取。学徒具有企业员工及学校学生双重身份，为了明确学徒制培养中学校、企业、学徒三方各自的职责，学校与企业签订联合培养框架协议，学徒与学校、企业签订三方协议。</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i w:val="0"/>
          <w:iCs w:val="0"/>
          <w:caps w:val="0"/>
          <w:color w:val="000000" w:themeColor="text1"/>
          <w:spacing w:val="0"/>
          <w:w w:val="10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w w:val="100"/>
          <w:sz w:val="28"/>
          <w:szCs w:val="28"/>
          <w:shd w:val="clear" w:fill="FFFFFF"/>
          <w14:textFill>
            <w14:solidFill>
              <w14:schemeClr w14:val="tx1"/>
            </w14:solidFill>
          </w14:textFill>
        </w:rPr>
        <w:t>学校和企业依据联合培养框架协议按程序自主设置专业，共同制定学徒培养方案、开发课程和教材、设计实施教学、组织考核评价、做好学生实训与就业工作等，形成校企利益共同体。学校承担系统的专业知识学习和基本的技能训练；企业通过师傅带徒的形式，依据培养方案进行岗位技能训练。其中，学校完成的教学内容由学校组织考试，企业完成的培训内容由校企双方共同制定考核标准，由企业进行考核。</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i w:val="0"/>
          <w:iCs w:val="0"/>
          <w:caps w:val="0"/>
          <w:color w:val="000000" w:themeColor="text1"/>
          <w:spacing w:val="0"/>
          <w:w w:val="10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w w:val="100"/>
          <w:sz w:val="28"/>
          <w:szCs w:val="28"/>
          <w:shd w:val="clear" w:fill="FFFFFF"/>
          <w14:textFill>
            <w14:solidFill>
              <w14:schemeClr w14:val="tx1"/>
            </w14:solidFill>
          </w14:textFill>
        </w:rPr>
        <w:t>学徒在整个培养期间实行弹性学制</w:t>
      </w:r>
      <w:r>
        <w:rPr>
          <w:rFonts w:hint="eastAsia" w:ascii="仿宋" w:hAnsi="仿宋" w:eastAsia="仿宋" w:cs="仿宋"/>
          <w:i w:val="0"/>
          <w:iCs w:val="0"/>
          <w:caps w:val="0"/>
          <w:color w:val="000000" w:themeColor="text1"/>
          <w:spacing w:val="0"/>
          <w:w w:val="100"/>
          <w:sz w:val="28"/>
          <w:szCs w:val="28"/>
          <w:shd w:val="clear" w:fill="FFFFFF"/>
          <w:lang w:val="en-US" w:eastAsia="zh-CN"/>
          <w14:textFill>
            <w14:solidFill>
              <w14:schemeClr w14:val="tx1"/>
            </w14:solidFill>
          </w14:textFill>
        </w:rPr>
        <w:t>和</w:t>
      </w:r>
      <w:r>
        <w:rPr>
          <w:rFonts w:hint="eastAsia" w:ascii="仿宋" w:hAnsi="仿宋" w:eastAsia="仿宋" w:cs="仿宋"/>
          <w:i w:val="0"/>
          <w:iCs w:val="0"/>
          <w:caps w:val="0"/>
          <w:color w:val="000000" w:themeColor="text1"/>
          <w:spacing w:val="0"/>
          <w:w w:val="100"/>
          <w:sz w:val="28"/>
          <w:szCs w:val="28"/>
          <w:shd w:val="clear" w:fill="FFFFFF"/>
          <w14:textFill>
            <w14:solidFill>
              <w14:schemeClr w14:val="tx1"/>
            </w14:solidFill>
          </w14:textFill>
        </w:rPr>
        <w:t>学分制。学分制教学计划是指导和管理现代学徒培养工作的重要依据。学徒的所有学习内容均可量化为模块化课程体系和岗位技能训练项目，学徒修满本专业规定的总学分方可毕业。结合学分制，探索完善半工半读、工学交替、分阶段学习的弹性学制，鼓励职业院校的学生创新创业。学徒在岗培养由企业管理，在校培养由学校管理。学校和企业共同实施考核评价，制订以育人为目标的实习实训考核评价标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i w:val="0"/>
          <w:iCs w:val="0"/>
          <w:caps w:val="0"/>
          <w:color w:val="000000" w:themeColor="text1"/>
          <w:spacing w:val="0"/>
          <w:w w:val="10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w w:val="100"/>
          <w:sz w:val="28"/>
          <w:szCs w:val="28"/>
          <w:shd w:val="clear" w:fill="FFFFFF"/>
          <w14:textFill>
            <w14:solidFill>
              <w14:schemeClr w14:val="tx1"/>
            </w14:solidFill>
          </w14:textFill>
        </w:rPr>
        <w:t>校企合作企业与学校积极申报“双师”型技能人才库。职业学校教师要根据岗位技能需求和新知识、新技术的发展特点，不断更新教学内容，提高实践教学指导能力。学校要聘请企业技术骨干作为兼职教师参与学校课堂教学和技能指导。充分发挥企业和技能大师工作室在学徒培养中的平台作用。</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640" w:firstLineChars="200"/>
        <w:jc w:val="both"/>
        <w:textAlignment w:val="auto"/>
        <w:rPr>
          <w:rFonts w:hint="default" w:ascii="楷体" w:hAnsi="楷体" w:eastAsia="楷体" w:cs="楷体"/>
          <w:b w:val="0"/>
          <w:bCs w:val="0"/>
          <w:color w:val="000000" w:themeColor="text1"/>
          <w:spacing w:val="0"/>
          <w:w w:val="100"/>
          <w:sz w:val="32"/>
          <w:szCs w:val="32"/>
          <w:lang w:val="en-US" w:eastAsia="zh-CN"/>
          <w14:textFill>
            <w14:solidFill>
              <w14:schemeClr w14:val="tx1"/>
            </w14:solidFill>
          </w14:textFill>
        </w:rPr>
      </w:pPr>
      <w:r>
        <w:rPr>
          <w:rFonts w:hint="eastAsia" w:ascii="楷体" w:hAnsi="楷体" w:eastAsia="楷体" w:cs="楷体"/>
          <w:b w:val="0"/>
          <w:bCs w:val="0"/>
          <w:color w:val="000000" w:themeColor="text1"/>
          <w:spacing w:val="0"/>
          <w:w w:val="100"/>
          <w:sz w:val="32"/>
          <w:szCs w:val="32"/>
          <w:lang w:val="en-US" w:eastAsia="zh-CN"/>
          <w14:textFill>
            <w14:solidFill>
              <w14:schemeClr w14:val="tx1"/>
            </w14:solidFill>
          </w14:textFill>
        </w:rPr>
        <w:t>6.3学生实习实训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000000" w:themeColor="text1"/>
          <w:spacing w:val="0"/>
          <w:w w:val="100"/>
          <w:sz w:val="28"/>
          <w:szCs w:val="28"/>
          <w14:textFill>
            <w14:solidFill>
              <w14:schemeClr w14:val="tx1"/>
            </w14:solidFill>
          </w14:textFill>
        </w:rPr>
      </w:pPr>
      <w:r>
        <w:rPr>
          <w:rFonts w:hint="eastAsia" w:ascii="仿宋" w:hAnsi="仿宋" w:eastAsia="仿宋" w:cs="仿宋"/>
          <w:i w:val="0"/>
          <w:iCs w:val="0"/>
          <w:caps w:val="0"/>
          <w:color w:val="000000" w:themeColor="text1"/>
          <w:spacing w:val="0"/>
          <w:w w:val="100"/>
          <w:kern w:val="0"/>
          <w:sz w:val="28"/>
          <w:szCs w:val="28"/>
          <w:shd w:val="clear" w:fill="FFFFFF"/>
          <w:lang w:val="en-US" w:eastAsia="zh-CN" w:bidi="ar"/>
          <w14:textFill>
            <w14:solidFill>
              <w14:schemeClr w14:val="tx1"/>
            </w14:solidFill>
          </w14:textFill>
        </w:rPr>
        <w:t>为保证学生顶岗实习质量，确保人才培养达到企业需要水平，学校制定了《泊头市职教中心顶岗实习学生管理制度》，严格落实实习管理制度和保险制度，学生到生产单位顶岗工作，通过工程技术人员和实践教师指导，学生更好的熟悉岗位职责和工作程序，熟悉</w:t>
      </w:r>
      <w:r>
        <w:rPr>
          <w:rFonts w:hint="eastAsia" w:ascii="仿宋" w:hAnsi="仿宋" w:eastAsia="仿宋" w:cs="仿宋"/>
          <w:snapToGrid/>
          <w:color w:val="000000" w:themeColor="text1"/>
          <w:spacing w:val="0"/>
          <w:w w:val="100"/>
          <w:kern w:val="2"/>
          <w:sz w:val="28"/>
          <w:szCs w:val="28"/>
          <w:lang w:val="en-US" w:eastAsia="zh-CN" w:bidi="ar-SA"/>
          <w14:textFill>
            <w14:solidFill>
              <w14:schemeClr w14:val="tx1"/>
            </w14:solidFill>
          </w14:textFill>
        </w:rPr>
        <w:t>设备性能和操作维护办法，熟悉生产工艺，学习新知识、新技术、新工艺，培养了学生综合工作能力。</w:t>
      </w:r>
      <w:r>
        <w:rPr>
          <w:rFonts w:hint="eastAsia" w:ascii="仿宋" w:hAnsi="仿宋" w:eastAsia="仿宋"/>
          <w:color w:val="000000" w:themeColor="text1"/>
          <w:spacing w:val="0"/>
          <w:w w:val="100"/>
          <w:sz w:val="28"/>
          <w:szCs w:val="28"/>
          <w14:textFill>
            <w14:solidFill>
              <w14:schemeClr w14:val="tx1"/>
            </w14:solidFill>
          </w14:textFill>
        </w:rPr>
        <w:t>202</w:t>
      </w:r>
      <w:r>
        <w:rPr>
          <w:rFonts w:hint="eastAsia" w:ascii="仿宋" w:hAnsi="仿宋" w:eastAsia="仿宋"/>
          <w:color w:val="000000" w:themeColor="text1"/>
          <w:spacing w:val="0"/>
          <w:w w:val="100"/>
          <w:sz w:val="28"/>
          <w:szCs w:val="28"/>
          <w:lang w:val="en-US" w:eastAsia="zh-CN"/>
          <w14:textFill>
            <w14:solidFill>
              <w14:schemeClr w14:val="tx1"/>
            </w14:solidFill>
          </w14:textFill>
        </w:rPr>
        <w:t>4</w:t>
      </w:r>
      <w:r>
        <w:rPr>
          <w:rFonts w:hint="eastAsia" w:ascii="仿宋" w:hAnsi="仿宋" w:eastAsia="仿宋"/>
          <w:color w:val="000000" w:themeColor="text1"/>
          <w:spacing w:val="0"/>
          <w:w w:val="100"/>
          <w:sz w:val="28"/>
          <w:szCs w:val="28"/>
          <w14:textFill>
            <w14:solidFill>
              <w14:schemeClr w14:val="tx1"/>
            </w14:solidFill>
          </w14:textFill>
        </w:rPr>
        <w:t>年</w:t>
      </w:r>
      <w:r>
        <w:rPr>
          <w:rFonts w:hint="eastAsia" w:ascii="仿宋" w:hAnsi="仿宋" w:eastAsia="仿宋"/>
          <w:color w:val="000000" w:themeColor="text1"/>
          <w:spacing w:val="0"/>
          <w:w w:val="100"/>
          <w:sz w:val="28"/>
          <w:szCs w:val="28"/>
          <w:lang w:eastAsia="zh-CN"/>
          <w14:textFill>
            <w14:solidFill>
              <w14:schemeClr w14:val="tx1"/>
            </w14:solidFill>
          </w14:textFill>
        </w:rPr>
        <w:t>，</w:t>
      </w:r>
      <w:r>
        <w:rPr>
          <w:rFonts w:hint="eastAsia" w:ascii="仿宋" w:hAnsi="仿宋" w:eastAsia="仿宋"/>
          <w:color w:val="000000" w:themeColor="text1"/>
          <w:spacing w:val="0"/>
          <w:w w:val="100"/>
          <w:sz w:val="28"/>
          <w:szCs w:val="28"/>
          <w14:textFill>
            <w14:solidFill>
              <w14:schemeClr w14:val="tx1"/>
            </w14:solidFill>
          </w14:textFill>
        </w:rPr>
        <w:t>数控专业、模具专业</w:t>
      </w:r>
      <w:r>
        <w:rPr>
          <w:rFonts w:hint="eastAsia" w:ascii="仿宋" w:hAnsi="仿宋" w:eastAsia="仿宋"/>
          <w:color w:val="000000" w:themeColor="text1"/>
          <w:spacing w:val="0"/>
          <w:w w:val="100"/>
          <w:sz w:val="28"/>
          <w:szCs w:val="28"/>
          <w:lang w:val="en-US" w:eastAsia="zh-CN"/>
          <w14:textFill>
            <w14:solidFill>
              <w14:schemeClr w14:val="tx1"/>
            </w14:solidFill>
          </w14:textFill>
        </w:rPr>
        <w:t>46</w:t>
      </w:r>
      <w:r>
        <w:rPr>
          <w:rFonts w:hint="eastAsia" w:ascii="仿宋" w:hAnsi="仿宋" w:eastAsia="仿宋"/>
          <w:color w:val="000000" w:themeColor="text1"/>
          <w:spacing w:val="0"/>
          <w:w w:val="100"/>
          <w:sz w:val="28"/>
          <w:szCs w:val="28"/>
          <w14:textFill>
            <w14:solidFill>
              <w14:schemeClr w14:val="tx1"/>
            </w14:solidFill>
          </w14:textFill>
        </w:rPr>
        <w:t>名学生到</w:t>
      </w:r>
      <w:r>
        <w:rPr>
          <w:rFonts w:hint="eastAsia" w:ascii="仿宋" w:hAnsi="仿宋" w:eastAsia="仿宋"/>
          <w:color w:val="000000" w:themeColor="text1"/>
          <w:spacing w:val="0"/>
          <w:w w:val="100"/>
          <w:sz w:val="28"/>
          <w:szCs w:val="28"/>
          <w:lang w:eastAsia="zh-CN"/>
          <w14:textFill>
            <w14:solidFill>
              <w14:schemeClr w14:val="tx1"/>
            </w14:solidFill>
          </w14:textFill>
        </w:rPr>
        <w:t>兴林集团、</w:t>
      </w:r>
      <w:r>
        <w:rPr>
          <w:rFonts w:hint="eastAsia" w:ascii="仿宋" w:hAnsi="仿宋" w:eastAsia="仿宋"/>
          <w:color w:val="000000" w:themeColor="text1"/>
          <w:spacing w:val="0"/>
          <w:w w:val="100"/>
          <w:sz w:val="28"/>
          <w:szCs w:val="28"/>
          <w14:textFill>
            <w14:solidFill>
              <w14:schemeClr w14:val="tx1"/>
            </w14:solidFill>
          </w14:textFill>
        </w:rPr>
        <w:t>沧州渤海防爆集团</w:t>
      </w:r>
      <w:r>
        <w:rPr>
          <w:rFonts w:hint="eastAsia" w:ascii="仿宋" w:hAnsi="仿宋" w:eastAsia="仿宋"/>
          <w:color w:val="000000" w:themeColor="text1"/>
          <w:spacing w:val="0"/>
          <w:w w:val="100"/>
          <w:sz w:val="28"/>
          <w:szCs w:val="28"/>
          <w:lang w:eastAsia="zh-CN"/>
          <w14:textFill>
            <w14:solidFill>
              <w14:schemeClr w14:val="tx1"/>
            </w14:solidFill>
          </w14:textFill>
        </w:rPr>
        <w:t>等企业</w:t>
      </w:r>
      <w:r>
        <w:rPr>
          <w:rFonts w:hint="eastAsia" w:ascii="仿宋" w:hAnsi="仿宋" w:eastAsia="仿宋"/>
          <w:color w:val="000000" w:themeColor="text1"/>
          <w:spacing w:val="0"/>
          <w:w w:val="100"/>
          <w:sz w:val="28"/>
          <w:szCs w:val="28"/>
          <w14:textFill>
            <w14:solidFill>
              <w14:schemeClr w14:val="tx1"/>
            </w14:solidFill>
          </w14:textFill>
        </w:rPr>
        <w:t>进行认岗、知岗实习。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000000" w:themeColor="text1"/>
          <w:spacing w:val="0"/>
          <w:w w:val="100"/>
          <w:sz w:val="28"/>
          <w:szCs w:val="28"/>
          <w14:textFill>
            <w14:solidFill>
              <w14:schemeClr w14:val="tx1"/>
            </w14:solidFill>
          </w14:textFill>
        </w:rPr>
      </w:pPr>
      <w:r>
        <w:rPr>
          <w:rFonts w:hint="eastAsia" w:ascii="仿宋" w:hAnsi="仿宋" w:eastAsia="仿宋"/>
          <w:color w:val="000000" w:themeColor="text1"/>
          <w:spacing w:val="0"/>
          <w:w w:val="100"/>
          <w:sz w:val="28"/>
          <w:szCs w:val="28"/>
          <w14:textFill>
            <w14:solidFill>
              <w14:schemeClr w14:val="tx1"/>
            </w14:solidFill>
          </w14:textFill>
        </w:rPr>
        <w:t>通过入企实习,培养了学生观察问题、解决问题、向生产实际学习的能力，树立了团结合作精神和艰苦朴素的优良作风</w:t>
      </w:r>
      <w:r>
        <w:rPr>
          <w:rFonts w:hint="eastAsia" w:ascii="仿宋" w:hAnsi="仿宋" w:eastAsia="仿宋"/>
          <w:color w:val="000000" w:themeColor="text1"/>
          <w:spacing w:val="0"/>
          <w:w w:val="100"/>
          <w:sz w:val="28"/>
          <w:szCs w:val="28"/>
          <w:lang w:eastAsia="zh-CN"/>
          <w14:textFill>
            <w14:solidFill>
              <w14:schemeClr w14:val="tx1"/>
            </w14:solidFill>
          </w14:textFill>
        </w:rPr>
        <w:t>，</w:t>
      </w:r>
      <w:r>
        <w:rPr>
          <w:rFonts w:hint="eastAsia" w:ascii="仿宋" w:hAnsi="仿宋" w:eastAsia="仿宋"/>
          <w:color w:val="000000" w:themeColor="text1"/>
          <w:spacing w:val="0"/>
          <w:w w:val="100"/>
          <w:sz w:val="28"/>
          <w:szCs w:val="28"/>
          <w14:textFill>
            <w14:solidFill>
              <w14:schemeClr w14:val="tx1"/>
            </w14:solidFill>
          </w14:textFill>
        </w:rPr>
        <w:t>学生了解了企业管理知识、</w:t>
      </w:r>
      <w:r>
        <w:rPr>
          <w:rFonts w:hint="eastAsia" w:ascii="仿宋" w:hAnsi="仿宋" w:eastAsia="仿宋"/>
          <w:color w:val="000000" w:themeColor="text1"/>
          <w:spacing w:val="0"/>
          <w:w w:val="100"/>
          <w:sz w:val="28"/>
          <w:szCs w:val="28"/>
          <w:lang w:eastAsia="zh-CN"/>
          <w14:textFill>
            <w14:solidFill>
              <w14:schemeClr w14:val="tx1"/>
            </w14:solidFill>
          </w14:textFill>
        </w:rPr>
        <w:t>机械加工制造及</w:t>
      </w:r>
      <w:r>
        <w:rPr>
          <w:rFonts w:hint="eastAsia" w:ascii="仿宋" w:hAnsi="仿宋" w:eastAsia="仿宋"/>
          <w:color w:val="000000" w:themeColor="text1"/>
          <w:spacing w:val="0"/>
          <w:w w:val="100"/>
          <w:sz w:val="28"/>
          <w:szCs w:val="28"/>
          <w14:textFill>
            <w14:solidFill>
              <w14:schemeClr w14:val="tx1"/>
            </w14:solidFill>
          </w14:textFill>
        </w:rPr>
        <w:t>电气产品的制造过程知识及在学校无法学到的实践知识。通过实习开阔了眼界、拓宽了知识面,为学好专业课积累必要的实践</w:t>
      </w:r>
      <w:r>
        <w:rPr>
          <w:rFonts w:hint="eastAsia" w:ascii="仿宋" w:hAnsi="仿宋" w:eastAsia="仿宋"/>
          <w:color w:val="000000" w:themeColor="text1"/>
          <w:spacing w:val="0"/>
          <w:w w:val="100"/>
          <w:sz w:val="28"/>
          <w:szCs w:val="28"/>
          <w:lang w:eastAsia="zh-CN"/>
          <w14:textFill>
            <w14:solidFill>
              <w14:schemeClr w14:val="tx1"/>
            </w14:solidFill>
          </w14:textFill>
        </w:rPr>
        <w:t>经验</w:t>
      </w:r>
      <w:r>
        <w:rPr>
          <w:rFonts w:hint="eastAsia" w:ascii="仿宋" w:hAnsi="仿宋" w:eastAsia="仿宋"/>
          <w:color w:val="000000" w:themeColor="text1"/>
          <w:spacing w:val="0"/>
          <w:w w:val="100"/>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000000" w:themeColor="text1"/>
          <w:spacing w:val="0"/>
          <w:w w:val="100"/>
          <w:sz w:val="28"/>
          <w:szCs w:val="28"/>
          <w14:textFill>
            <w14:solidFill>
              <w14:schemeClr w14:val="tx1"/>
            </w14:solidFill>
          </w14:textFill>
        </w:rPr>
      </w:pPr>
      <w:r>
        <w:rPr>
          <w:rFonts w:hint="eastAsia" w:ascii="仿宋" w:hAnsi="仿宋" w:eastAsia="仿宋"/>
          <w:color w:val="000000" w:themeColor="text1"/>
          <w:spacing w:val="0"/>
          <w:w w:val="100"/>
          <w:sz w:val="28"/>
          <w:szCs w:val="28"/>
          <w14:textFill>
            <w14:solidFill>
              <w14:schemeClr w14:val="tx1"/>
            </w14:solidFill>
          </w14:textFill>
        </w:rPr>
        <w:t>参加实践的老师也为以后的课堂教学与指导学生实习实训，提高学生实际动手能力和分析问题、解决问题能力打下扎实基础。</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olor w:val="000000" w:themeColor="text1"/>
          <w:spacing w:val="0"/>
          <w:w w:val="100"/>
          <w:sz w:val="28"/>
          <w:szCs w:val="28"/>
          <w:lang w:eastAsia="zh-CN"/>
          <w14:textFill>
            <w14:solidFill>
              <w14:schemeClr w14:val="tx1"/>
            </w14:solidFill>
          </w14:textFill>
        </w:rPr>
      </w:pPr>
      <w:r>
        <w:rPr>
          <w:rFonts w:hint="eastAsia" w:ascii="仿宋" w:hAnsi="仿宋" w:eastAsia="仿宋"/>
          <w:color w:val="000000" w:themeColor="text1"/>
          <w:spacing w:val="0"/>
          <w:w w:val="100"/>
          <w:sz w:val="28"/>
          <w:szCs w:val="28"/>
          <w:lang w:eastAsia="zh-CN"/>
          <w14:textFill>
            <w14:solidFill>
              <w14:schemeClr w14:val="tx1"/>
            </w14:solidFill>
          </w14:textFill>
        </w:rPr>
        <w:drawing>
          <wp:inline distT="0" distB="0" distL="114300" distR="114300">
            <wp:extent cx="2879725" cy="1919605"/>
            <wp:effectExtent l="0" t="0" r="15875" b="4445"/>
            <wp:docPr id="21" name="图片 21" descr="IMG_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9990"/>
                    <pic:cNvPicPr>
                      <a:picLocks noChangeAspect="1"/>
                    </pic:cNvPicPr>
                  </pic:nvPicPr>
                  <pic:blipFill>
                    <a:blip r:embed="rId82"/>
                    <a:stretch>
                      <a:fillRect/>
                    </a:stretch>
                  </pic:blipFill>
                  <pic:spPr>
                    <a:xfrm>
                      <a:off x="0" y="0"/>
                      <a:ext cx="2879725" cy="1919605"/>
                    </a:xfrm>
                    <a:prstGeom prst="rect">
                      <a:avLst/>
                    </a:prstGeom>
                  </pic:spPr>
                </pic:pic>
              </a:graphicData>
            </a:graphic>
          </wp:inline>
        </w:drawing>
      </w:r>
      <w:r>
        <w:rPr>
          <w:rFonts w:hint="eastAsia" w:ascii="仿宋" w:hAnsi="仿宋" w:eastAsia="仿宋"/>
          <w:color w:val="000000" w:themeColor="text1"/>
          <w:spacing w:val="0"/>
          <w:w w:val="100"/>
          <w:sz w:val="28"/>
          <w:szCs w:val="28"/>
          <w:lang w:eastAsia="zh-CN"/>
          <w14:textFill>
            <w14:solidFill>
              <w14:schemeClr w14:val="tx1"/>
            </w14:solidFill>
          </w14:textFill>
        </w:rPr>
        <w:drawing>
          <wp:inline distT="0" distB="0" distL="114300" distR="114300">
            <wp:extent cx="2879725" cy="1919605"/>
            <wp:effectExtent l="0" t="0" r="15875" b="4445"/>
            <wp:docPr id="22" name="图片 22" descr="IMG_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9981"/>
                    <pic:cNvPicPr>
                      <a:picLocks noChangeAspect="1"/>
                    </pic:cNvPicPr>
                  </pic:nvPicPr>
                  <pic:blipFill>
                    <a:blip r:embed="rId83"/>
                    <a:stretch>
                      <a:fillRect/>
                    </a:stretch>
                  </pic:blipFill>
                  <pic:spPr>
                    <a:xfrm>
                      <a:off x="0" y="0"/>
                      <a:ext cx="2879725" cy="1919605"/>
                    </a:xfrm>
                    <a:prstGeom prst="rect">
                      <a:avLst/>
                    </a:prstGeom>
                  </pic:spPr>
                </pic:pic>
              </a:graphicData>
            </a:graphic>
          </wp:inline>
        </w:drawing>
      </w:r>
      <w:r>
        <w:rPr>
          <w:rFonts w:hint="eastAsia" w:ascii="仿宋" w:hAnsi="仿宋" w:eastAsia="仿宋"/>
          <w:color w:val="000000" w:themeColor="text1"/>
          <w:spacing w:val="0"/>
          <w:w w:val="100"/>
          <w:sz w:val="28"/>
          <w:szCs w:val="28"/>
          <w:lang w:eastAsia="zh-CN"/>
          <w14:textFill>
            <w14:solidFill>
              <w14:schemeClr w14:val="tx1"/>
            </w14:solidFill>
          </w14:textFill>
        </w:rPr>
        <w:drawing>
          <wp:inline distT="0" distB="0" distL="114300" distR="114300">
            <wp:extent cx="2879725" cy="1919605"/>
            <wp:effectExtent l="0" t="0" r="15875" b="4445"/>
            <wp:docPr id="23" name="图片 23" descr="IMG_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9949"/>
                    <pic:cNvPicPr>
                      <a:picLocks noChangeAspect="1"/>
                    </pic:cNvPicPr>
                  </pic:nvPicPr>
                  <pic:blipFill>
                    <a:blip r:embed="rId84"/>
                    <a:stretch>
                      <a:fillRect/>
                    </a:stretch>
                  </pic:blipFill>
                  <pic:spPr>
                    <a:xfrm>
                      <a:off x="0" y="0"/>
                      <a:ext cx="2879725" cy="1919605"/>
                    </a:xfrm>
                    <a:prstGeom prst="rect">
                      <a:avLst/>
                    </a:prstGeom>
                  </pic:spPr>
                </pic:pic>
              </a:graphicData>
            </a:graphic>
          </wp:inline>
        </w:drawing>
      </w:r>
      <w:r>
        <w:rPr>
          <w:rFonts w:hint="eastAsia" w:ascii="仿宋" w:hAnsi="仿宋" w:eastAsia="仿宋"/>
          <w:color w:val="000000" w:themeColor="text1"/>
          <w:spacing w:val="0"/>
          <w:w w:val="100"/>
          <w:sz w:val="28"/>
          <w:szCs w:val="28"/>
          <w:lang w:eastAsia="zh-CN"/>
          <w14:textFill>
            <w14:solidFill>
              <w14:schemeClr w14:val="tx1"/>
            </w14:solidFill>
          </w14:textFill>
        </w:rPr>
        <w:drawing>
          <wp:inline distT="0" distB="0" distL="114300" distR="114300">
            <wp:extent cx="2879725" cy="1919605"/>
            <wp:effectExtent l="0" t="0" r="15875" b="4445"/>
            <wp:docPr id="24" name="图片 24" descr="IMG_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9943"/>
                    <pic:cNvPicPr>
                      <a:picLocks noChangeAspect="1"/>
                    </pic:cNvPicPr>
                  </pic:nvPicPr>
                  <pic:blipFill>
                    <a:blip r:embed="rId85"/>
                    <a:stretch>
                      <a:fillRect/>
                    </a:stretch>
                  </pic:blipFill>
                  <pic:spPr>
                    <a:xfrm>
                      <a:off x="0" y="0"/>
                      <a:ext cx="2879725" cy="1919605"/>
                    </a:xfrm>
                    <a:prstGeom prst="rect">
                      <a:avLst/>
                    </a:prstGeom>
                  </pic:spPr>
                </pic:pic>
              </a:graphicData>
            </a:graphic>
          </wp:inline>
        </w:drawing>
      </w:r>
    </w:p>
    <w:p>
      <w:pPr>
        <w:jc w:val="center"/>
        <w:rPr>
          <w:rFonts w:hint="eastAsia" w:ascii="仿宋" w:hAnsi="仿宋" w:eastAsia="仿宋" w:cs="仿宋"/>
          <w:b/>
          <w:bCs/>
          <w:color w:val="000000" w:themeColor="text1"/>
          <w:spacing w:val="0"/>
          <w:w w:val="100"/>
          <w:sz w:val="28"/>
          <w:szCs w:val="28"/>
          <w:lang w:val="en-US" w:eastAsia="zh-CN"/>
          <w14:textFill>
            <w14:solidFill>
              <w14:schemeClr w14:val="tx1"/>
            </w14:solidFill>
          </w14:textFill>
        </w:rPr>
      </w:pPr>
      <w:r>
        <w:rPr>
          <w:rFonts w:hint="eastAsia" w:asciiTheme="minorEastAsia" w:hAnsiTheme="minorEastAsia"/>
          <w:color w:val="000000" w:themeColor="text1"/>
          <w:spacing w:val="0"/>
          <w:w w:val="100"/>
          <w:szCs w:val="21"/>
          <w14:textFill>
            <w14:solidFill>
              <w14:schemeClr w14:val="tx1"/>
            </w14:solidFill>
          </w14:textFill>
        </w:rPr>
        <w:t>图片</w:t>
      </w:r>
      <w:r>
        <w:rPr>
          <w:rFonts w:hint="eastAsia" w:asciiTheme="minorEastAsia" w:hAnsiTheme="minorEastAsia"/>
          <w:color w:val="000000" w:themeColor="text1"/>
          <w:spacing w:val="0"/>
          <w:w w:val="100"/>
          <w:szCs w:val="21"/>
          <w:lang w:val="en-US" w:eastAsia="zh-CN"/>
          <w14:textFill>
            <w14:solidFill>
              <w14:schemeClr w14:val="tx1"/>
            </w14:solidFill>
          </w14:textFill>
        </w:rPr>
        <w:t>22</w:t>
      </w:r>
      <w:r>
        <w:rPr>
          <w:rFonts w:hint="eastAsia" w:asciiTheme="minorEastAsia" w:hAnsiTheme="minorEastAsia"/>
          <w:color w:val="000000" w:themeColor="text1"/>
          <w:spacing w:val="0"/>
          <w:w w:val="100"/>
          <w:szCs w:val="21"/>
          <w14:textFill>
            <w14:solidFill>
              <w14:schemeClr w14:val="tx1"/>
            </w14:solidFill>
          </w14:textFill>
        </w:rPr>
        <w:t>：</w:t>
      </w:r>
      <w:r>
        <w:rPr>
          <w:rFonts w:hint="eastAsia" w:asciiTheme="minorEastAsia" w:hAnsiTheme="minorEastAsia"/>
          <w:color w:val="000000" w:themeColor="text1"/>
          <w:spacing w:val="0"/>
          <w:w w:val="100"/>
          <w:szCs w:val="21"/>
          <w:lang w:val="en-US" w:eastAsia="zh-CN"/>
          <w14:textFill>
            <w14:solidFill>
              <w14:schemeClr w14:val="tx1"/>
            </w14:solidFill>
          </w14:textFill>
        </w:rPr>
        <w:t>2024年学生入企认岗知岗</w:t>
      </w:r>
      <w:r>
        <w:rPr>
          <w:rFonts w:hint="eastAsia" w:asciiTheme="minorEastAsia" w:hAnsiTheme="minorEastAsia"/>
          <w:color w:val="000000" w:themeColor="text1"/>
          <w:spacing w:val="0"/>
          <w:w w:val="100"/>
          <w:szCs w:val="21"/>
          <w:lang w:eastAsia="zh-CN"/>
          <w14:textFill>
            <w14:solidFill>
              <w14:schemeClr w14:val="tx1"/>
            </w14:solidFill>
          </w14:textFill>
        </w:rPr>
        <w:t>实习实训</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b/>
          <w:bCs/>
          <w:color w:val="000000" w:themeColor="text1"/>
          <w:spacing w:val="0"/>
          <w:w w:val="100"/>
          <w:sz w:val="28"/>
          <w:szCs w:val="28"/>
          <w:lang w:val="en-US" w:eastAsia="zh-CN"/>
          <w14:textFill>
            <w14:solidFill>
              <w14:schemeClr w14:val="tx1"/>
            </w14:solidFill>
          </w14:textFill>
        </w:rPr>
        <w:t>6.4集团化办学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snapToGrid/>
          <w:color w:val="000000" w:themeColor="text1"/>
          <w:spacing w:val="0"/>
          <w:w w:val="100"/>
          <w:kern w:val="2"/>
          <w:sz w:val="28"/>
          <w:szCs w:val="28"/>
          <w:lang w:val="en-US" w:eastAsia="zh-CN" w:bidi="ar-SA"/>
          <w14:textFill>
            <w14:solidFill>
              <w14:schemeClr w14:val="tx1"/>
            </w14:solidFill>
          </w14:textFill>
        </w:rPr>
      </w:pPr>
      <w:r>
        <w:rPr>
          <w:rFonts w:hint="eastAsia" w:ascii="仿宋" w:hAnsi="仿宋" w:eastAsia="仿宋" w:cs="仿宋"/>
          <w:snapToGrid/>
          <w:color w:val="000000" w:themeColor="text1"/>
          <w:spacing w:val="0"/>
          <w:w w:val="100"/>
          <w:kern w:val="2"/>
          <w:sz w:val="28"/>
          <w:szCs w:val="28"/>
          <w:lang w:val="en-US" w:eastAsia="zh-CN" w:bidi="ar-SA"/>
          <w14:textFill>
            <w14:solidFill>
              <w14:schemeClr w14:val="tx1"/>
            </w14:solidFill>
          </w14:textFill>
        </w:rPr>
        <w:t>学校努力探索办学新思路，拓宽发展渠道，积极参与集团化办学，实现了“扩大规模，整合资源，调整结构，提高质量”的总体目标，有力推动了职业教育又好又快向前发展。2024年学校参与的职教集团6家：全国数字文旅行业产教融合共同体、大数据与业财融合产教融合共同体、全国产业运营数字化产教融合共同体、全国数字技术创新产教融合共同体、全国机械行业智能装备与基础零部件制造产教融合共同体、全国鸿蒙端云智能行业产教融合共同体、河北省电子商务产教融合共同体。</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仿宋" w:hAnsi="仿宋" w:eastAsia="仿宋" w:cs="仿宋"/>
          <w:snapToGrid/>
          <w:color w:val="000000" w:themeColor="text1"/>
          <w:spacing w:val="0"/>
          <w:w w:val="100"/>
          <w:kern w:val="2"/>
          <w:sz w:val="28"/>
          <w:szCs w:val="28"/>
          <w:lang w:val="en-US" w:eastAsia="zh-CN" w:bidi="ar-SA"/>
          <w14:textFill>
            <w14:solidFill>
              <w14:schemeClr w14:val="tx1"/>
            </w14:solidFill>
          </w14:textFill>
        </w:rPr>
      </w:pPr>
      <w:r>
        <w:rPr>
          <w:rFonts w:hint="eastAsia" w:ascii="仿宋" w:hAnsi="仿宋" w:eastAsia="仿宋" w:cs="仿宋"/>
          <w:snapToGrid/>
          <w:color w:val="000000" w:themeColor="text1"/>
          <w:spacing w:val="0"/>
          <w:w w:val="100"/>
          <w:kern w:val="2"/>
          <w:sz w:val="28"/>
          <w:szCs w:val="28"/>
          <w:lang w:val="en-US" w:eastAsia="zh-CN" w:bidi="ar-SA"/>
          <w14:textFill>
            <w14:solidFill>
              <w14:schemeClr w14:val="tx1"/>
            </w14:solidFill>
          </w14:textFill>
        </w:rPr>
        <w:t>职业教育集团化办学汇集了多方资源，促进了全社会各类职业教育资源的整合。共同打造实训基地，实现教学与真实岗位的紧密对接，强化学生综合实践能力和职业核心素养的培养。对接企业行业，对口培养社会经济发展所需要的高技能人才。</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themeColor="text1"/>
          <w:spacing w:val="0"/>
          <w:w w:val="100"/>
          <w:sz w:val="28"/>
          <w:szCs w:val="28"/>
          <w:lang w:eastAsia="zh-CN"/>
          <w14:textFill>
            <w14:solidFill>
              <w14:schemeClr w14:val="tx1"/>
            </w14:solidFill>
          </w14:textFill>
        </w:rPr>
      </w:pPr>
      <w:r>
        <w:rPr>
          <w:rFonts w:hint="eastAsia" w:ascii="仿宋" w:hAnsi="仿宋" w:eastAsia="仿宋" w:cs="仿宋"/>
          <w:b/>
          <w:bCs/>
          <w:color w:val="000000" w:themeColor="text1"/>
          <w:spacing w:val="0"/>
          <w:w w:val="100"/>
          <w:sz w:val="28"/>
          <w:szCs w:val="28"/>
          <w:lang w:val="en-US" w:eastAsia="zh-CN"/>
          <w14:textFill>
            <w14:solidFill>
              <w14:schemeClr w14:val="tx1"/>
            </w14:solidFill>
          </w14:textFill>
        </w:rPr>
        <w:t>6.5</w:t>
      </w:r>
      <w:r>
        <w:rPr>
          <w:rFonts w:hint="eastAsia" w:ascii="仿宋" w:hAnsi="仿宋" w:eastAsia="仿宋" w:cs="仿宋"/>
          <w:b/>
          <w:bCs/>
          <w:color w:val="000000" w:themeColor="text1"/>
          <w:spacing w:val="0"/>
          <w:w w:val="100"/>
          <w:sz w:val="28"/>
          <w:szCs w:val="28"/>
          <w:lang w:eastAsia="zh-CN"/>
          <w14:textFill>
            <w14:solidFill>
              <w14:schemeClr w14:val="tx1"/>
            </w14:solidFill>
          </w14:textFill>
        </w:rPr>
        <w:t>校企合作，建立“大师工作室”</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snapToGrid/>
          <w:color w:val="000000" w:themeColor="text1"/>
          <w:spacing w:val="0"/>
          <w:w w:val="100"/>
          <w:kern w:val="2"/>
          <w:sz w:val="28"/>
          <w:szCs w:val="28"/>
          <w:lang w:val="en-US" w:eastAsia="zh-CN" w:bidi="ar-SA"/>
          <w14:textFill>
            <w14:solidFill>
              <w14:schemeClr w14:val="tx1"/>
            </w14:solidFill>
          </w14:textFill>
        </w:rPr>
      </w:pPr>
      <w:r>
        <w:rPr>
          <w:rFonts w:hint="eastAsia" w:ascii="仿宋" w:hAnsi="仿宋" w:eastAsia="仿宋" w:cs="仿宋"/>
          <w:snapToGrid/>
          <w:color w:val="000000" w:themeColor="text1"/>
          <w:spacing w:val="0"/>
          <w:w w:val="100"/>
          <w:kern w:val="2"/>
          <w:sz w:val="28"/>
          <w:szCs w:val="28"/>
          <w:lang w:val="en-US" w:eastAsia="zh-CN" w:bidi="ar-SA"/>
          <w14:textFill>
            <w14:solidFill>
              <w14:schemeClr w14:val="tx1"/>
            </w14:solidFill>
          </w14:textFill>
        </w:rPr>
        <w:t>学校与泊头市汇友除尘器附件有限公司合作共建冯国庆老师“电工”技能大师工作室，冯国庆老师是学校电工专业学术带头人，曾获得“河北省电子信息设计制作行业技术能手”、河北省电子信息职业技能大赛个人一等奖、优秀指导教师等荣誉。大师工作室充分发挥教学名师的龙头带领作用，在中青年骨干教师培养、教研梯队建设，人才培养模式改革，教科研能力提升等方面发挥了重要作用，落实“名师带动工程”，在专业建设、教学改革、科研工作、育人质量方面效果显著。</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640" w:firstLineChars="200"/>
        <w:jc w:val="both"/>
        <w:textAlignment w:val="auto"/>
        <w:rPr>
          <w:rFonts w:hint="eastAsia" w:ascii="黑体" w:hAnsi="黑体" w:eastAsia="黑体" w:cs="黑体"/>
          <w:b w:val="0"/>
          <w:bCs w:val="0"/>
          <w:color w:val="000000" w:themeColor="text1"/>
          <w:spacing w:val="0"/>
          <w:w w:val="100"/>
          <w:sz w:val="32"/>
          <w:szCs w:val="32"/>
          <w:lang w:val="en-US" w:eastAsia="zh-CN"/>
          <w14:textFill>
            <w14:solidFill>
              <w14:schemeClr w14:val="tx1"/>
            </w14:solidFill>
          </w14:textFill>
        </w:rPr>
      </w:pPr>
      <w:r>
        <w:rPr>
          <w:rFonts w:hint="eastAsia" w:ascii="黑体" w:hAnsi="黑体" w:eastAsia="黑体" w:cs="黑体"/>
          <w:b w:val="0"/>
          <w:bCs w:val="0"/>
          <w:color w:val="000000" w:themeColor="text1"/>
          <w:spacing w:val="0"/>
          <w:w w:val="100"/>
          <w:sz w:val="32"/>
          <w:szCs w:val="32"/>
          <w:lang w:val="en-US" w:eastAsia="zh-CN"/>
          <w14:textFill>
            <w14:solidFill>
              <w14:schemeClr w14:val="tx1"/>
            </w14:solidFill>
          </w14:textFill>
        </w:rPr>
        <w:t>7.发展保障</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640" w:firstLineChars="200"/>
        <w:jc w:val="both"/>
        <w:textAlignment w:val="auto"/>
        <w:rPr>
          <w:rFonts w:hint="eastAsia" w:ascii="楷体" w:hAnsi="楷体" w:eastAsia="楷体" w:cs="楷体"/>
          <w:b w:val="0"/>
          <w:bCs w:val="0"/>
          <w:color w:val="000000" w:themeColor="text1"/>
          <w:spacing w:val="0"/>
          <w:w w:val="100"/>
          <w:sz w:val="32"/>
          <w:szCs w:val="32"/>
          <w:lang w:eastAsia="zh-CN"/>
          <w14:textFill>
            <w14:solidFill>
              <w14:schemeClr w14:val="tx1"/>
            </w14:solidFill>
          </w14:textFill>
        </w:rPr>
      </w:pPr>
      <w:r>
        <w:rPr>
          <w:rFonts w:hint="eastAsia" w:ascii="楷体" w:hAnsi="楷体" w:eastAsia="楷体" w:cs="楷体"/>
          <w:b w:val="0"/>
          <w:bCs w:val="0"/>
          <w:color w:val="000000" w:themeColor="text1"/>
          <w:spacing w:val="0"/>
          <w:w w:val="100"/>
          <w:sz w:val="32"/>
          <w:szCs w:val="32"/>
          <w:lang w:val="en-US" w:eastAsia="zh-CN"/>
          <w14:textFill>
            <w14:solidFill>
              <w14:schemeClr w14:val="tx1"/>
            </w14:solidFill>
          </w14:textFill>
        </w:rPr>
        <w:t>7.1</w:t>
      </w:r>
      <w:r>
        <w:rPr>
          <w:rFonts w:hint="eastAsia" w:ascii="楷体" w:hAnsi="楷体" w:eastAsia="楷体" w:cs="楷体"/>
          <w:b w:val="0"/>
          <w:bCs w:val="0"/>
          <w:color w:val="000000" w:themeColor="text1"/>
          <w:spacing w:val="0"/>
          <w:w w:val="100"/>
          <w:sz w:val="32"/>
          <w:szCs w:val="32"/>
          <w14:textFill>
            <w14:solidFill>
              <w14:schemeClr w14:val="tx1"/>
            </w14:solidFill>
          </w14:textFill>
        </w:rPr>
        <w:t>国家</w:t>
      </w:r>
      <w:r>
        <w:rPr>
          <w:rFonts w:hint="eastAsia" w:ascii="楷体" w:hAnsi="楷体" w:eastAsia="楷体" w:cs="楷体"/>
          <w:b w:val="0"/>
          <w:bCs w:val="0"/>
          <w:color w:val="000000" w:themeColor="text1"/>
          <w:spacing w:val="0"/>
          <w:w w:val="100"/>
          <w:sz w:val="32"/>
          <w:szCs w:val="32"/>
          <w:lang w:eastAsia="zh-CN"/>
          <w14:textFill>
            <w14:solidFill>
              <w14:schemeClr w14:val="tx1"/>
            </w14:solidFill>
          </w14:textFill>
        </w:rPr>
        <w:t>和地方</w:t>
      </w:r>
      <w:r>
        <w:rPr>
          <w:rFonts w:hint="eastAsia" w:ascii="楷体" w:hAnsi="楷体" w:eastAsia="楷体" w:cs="楷体"/>
          <w:b w:val="0"/>
          <w:bCs w:val="0"/>
          <w:color w:val="000000" w:themeColor="text1"/>
          <w:spacing w:val="0"/>
          <w:w w:val="100"/>
          <w:sz w:val="32"/>
          <w:szCs w:val="32"/>
          <w14:textFill>
            <w14:solidFill>
              <w14:schemeClr w14:val="tx1"/>
            </w14:solidFill>
          </w14:textFill>
        </w:rPr>
        <w:t>政策落实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000000" w:themeColor="text1"/>
          <w:spacing w:val="0"/>
          <w:w w:val="100"/>
          <w:sz w:val="28"/>
          <w:szCs w:val="28"/>
          <w:lang w:eastAsia="zh-CN"/>
          <w14:textFill>
            <w14:solidFill>
              <w14:schemeClr w14:val="tx1"/>
            </w14:solidFill>
          </w14:textFill>
        </w:rPr>
      </w:pPr>
      <w:r>
        <w:rPr>
          <w:rFonts w:hint="eastAsia" w:ascii="仿宋" w:hAnsi="仿宋" w:eastAsia="仿宋"/>
          <w:color w:val="000000" w:themeColor="text1"/>
          <w:spacing w:val="0"/>
          <w:w w:val="100"/>
          <w:sz w:val="28"/>
          <w:szCs w:val="28"/>
          <w:lang w:eastAsia="zh-CN"/>
          <w14:textFill>
            <w14:solidFill>
              <w14:schemeClr w14:val="tx1"/>
            </w14:solidFill>
          </w14:textFill>
        </w:rPr>
        <w:t>学校积极贯彻落实《国家职业教育改革实施方案》（国发〔2019〕4号）《关于推动现代职业教育高质量发展的意见》《关于深化现代职业教育体系建设改革的意见》《中华人民共和国职业教育法》等文件精神，贯彻落实全国职业教育大会精神，培养技能人才，服务区域发展，办学规模不断扩大，办学质量稳步提高，增加实训设施设备，强化教师队伍建设，完善教学管理，实现了高质量发展，特色凸显，内涵深厚，办学绩效不断提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000000" w:themeColor="text1"/>
          <w:spacing w:val="0"/>
          <w:w w:val="100"/>
          <w:sz w:val="28"/>
          <w:szCs w:val="28"/>
          <w14:textFill>
            <w14:solidFill>
              <w14:schemeClr w14:val="tx1"/>
            </w14:solidFill>
          </w14:textFill>
        </w:rPr>
      </w:pPr>
      <w:r>
        <w:rPr>
          <w:rFonts w:hint="eastAsia" w:ascii="仿宋" w:hAnsi="仿宋" w:eastAsia="仿宋"/>
          <w:color w:val="000000" w:themeColor="text1"/>
          <w:spacing w:val="0"/>
          <w:w w:val="100"/>
          <w:sz w:val="28"/>
          <w:szCs w:val="28"/>
          <w:lang w:eastAsia="zh-CN"/>
          <w14:textFill>
            <w14:solidFill>
              <w14:schemeClr w14:val="tx1"/>
            </w14:solidFill>
          </w14:textFill>
        </w:rPr>
        <w:t>学校高度重视家庭经济困难学生就学问题，不断完善学生资助政策，建立了学生资助管理机制，积极</w:t>
      </w:r>
      <w:r>
        <w:rPr>
          <w:rFonts w:hint="eastAsia" w:ascii="仿宋" w:hAnsi="仿宋" w:eastAsia="仿宋"/>
          <w:color w:val="000000" w:themeColor="text1"/>
          <w:spacing w:val="0"/>
          <w:w w:val="100"/>
          <w:sz w:val="28"/>
          <w:szCs w:val="28"/>
          <w:lang w:val="en-US" w:eastAsia="zh-CN"/>
          <w14:textFill>
            <w14:solidFill>
              <w14:schemeClr w14:val="tx1"/>
            </w14:solidFill>
          </w14:textFill>
        </w:rPr>
        <w:t>贯彻</w:t>
      </w:r>
      <w:r>
        <w:rPr>
          <w:rFonts w:hint="eastAsia" w:ascii="仿宋" w:hAnsi="仿宋" w:eastAsia="仿宋"/>
          <w:color w:val="000000" w:themeColor="text1"/>
          <w:spacing w:val="0"/>
          <w:w w:val="100"/>
          <w:sz w:val="28"/>
          <w:szCs w:val="28"/>
          <w:lang w:eastAsia="zh-CN"/>
          <w14:textFill>
            <w14:solidFill>
              <w14:schemeClr w14:val="tx1"/>
            </w14:solidFill>
          </w14:textFill>
        </w:rPr>
        <w:t>《教育部办公厅关于印发〈中等职业学校学生资助工作指南〉的通知》《河北省建档立卡家庭经济困难学生资助管理暂行办法》的通知》文件精神，</w:t>
      </w:r>
      <w:r>
        <w:rPr>
          <w:rFonts w:hint="eastAsia" w:ascii="仿宋" w:hAnsi="仿宋" w:eastAsia="仿宋"/>
          <w:color w:val="000000" w:themeColor="text1"/>
          <w:spacing w:val="0"/>
          <w:w w:val="100"/>
          <w:sz w:val="28"/>
          <w:szCs w:val="28"/>
          <w:lang w:val="en-US" w:eastAsia="zh-CN"/>
          <w14:textFill>
            <w14:solidFill>
              <w14:schemeClr w14:val="tx1"/>
            </w14:solidFill>
          </w14:textFill>
        </w:rPr>
        <w:t>落实</w:t>
      </w:r>
      <w:r>
        <w:rPr>
          <w:rFonts w:hint="eastAsia" w:ascii="仿宋" w:hAnsi="仿宋" w:eastAsia="仿宋"/>
          <w:color w:val="000000" w:themeColor="text1"/>
          <w:spacing w:val="0"/>
          <w:w w:val="100"/>
          <w:sz w:val="28"/>
          <w:szCs w:val="28"/>
          <w:lang w:eastAsia="zh-CN"/>
          <w14:textFill>
            <w14:solidFill>
              <w14:schemeClr w14:val="tx1"/>
            </w14:solidFill>
          </w14:textFill>
        </w:rPr>
        <w:t>中等职业学校国家奖学金、中等职业学校国家助学金、中等职业学校免学费、建档立卡学生“三免一助”政策，保障家庭经济困难学生顺利入学，</w:t>
      </w:r>
      <w:r>
        <w:rPr>
          <w:rFonts w:hint="eastAsia" w:ascii="仿宋" w:hAnsi="仿宋" w:eastAsia="仿宋"/>
          <w:color w:val="000000" w:themeColor="text1"/>
          <w:spacing w:val="0"/>
          <w:w w:val="100"/>
          <w:sz w:val="28"/>
          <w:szCs w:val="28"/>
          <w:lang w:val="en-US" w:eastAsia="zh-CN"/>
          <w14:textFill>
            <w14:solidFill>
              <w14:schemeClr w14:val="tx1"/>
            </w14:solidFill>
          </w14:textFill>
        </w:rPr>
        <w:t>安心学习，</w:t>
      </w:r>
      <w:r>
        <w:rPr>
          <w:rFonts w:hint="eastAsia" w:ascii="仿宋" w:hAnsi="仿宋" w:eastAsia="仿宋"/>
          <w:color w:val="000000" w:themeColor="text1"/>
          <w:spacing w:val="0"/>
          <w:w w:val="100"/>
          <w:sz w:val="28"/>
          <w:szCs w:val="28"/>
          <w:lang w:eastAsia="zh-CN"/>
          <w14:textFill>
            <w14:solidFill>
              <w14:schemeClr w14:val="tx1"/>
            </w14:solidFill>
          </w14:textFill>
        </w:rPr>
        <w:t>完成学业，拥有人生出彩的机会。学校制定了《泊头市职业技术教育中心学生资助评审办法》，资助工作坚持公开、公平、公正的原则，严格评审、公示、上报、发放程序，发放信息均录入全国学生资助管理信息系统中职子系统。</w:t>
      </w:r>
      <w:r>
        <w:rPr>
          <w:rFonts w:hint="eastAsia" w:ascii="仿宋" w:hAnsi="仿宋" w:eastAsia="仿宋"/>
          <w:color w:val="000000" w:themeColor="text1"/>
          <w:spacing w:val="0"/>
          <w:w w:val="100"/>
          <w:sz w:val="28"/>
          <w:szCs w:val="28"/>
          <w14:textFill>
            <w14:solidFill>
              <w14:schemeClr w14:val="tx1"/>
            </w14:solidFill>
          </w14:textFill>
        </w:rPr>
        <w:t>落实上级文件要求，</w:t>
      </w:r>
      <w:r>
        <w:rPr>
          <w:rFonts w:hint="eastAsia" w:ascii="仿宋" w:hAnsi="仿宋" w:eastAsia="仿宋"/>
          <w:color w:val="000000" w:themeColor="text1"/>
          <w:spacing w:val="0"/>
          <w:w w:val="100"/>
          <w:sz w:val="28"/>
          <w:szCs w:val="28"/>
          <w:lang w:val="en-US" w:eastAsia="zh-CN"/>
          <w14:textFill>
            <w14:solidFill>
              <w14:schemeClr w14:val="tx1"/>
            </w14:solidFill>
          </w14:textFill>
        </w:rPr>
        <w:t>奖学金、</w:t>
      </w:r>
      <w:r>
        <w:rPr>
          <w:rFonts w:hint="eastAsia" w:ascii="仿宋" w:hAnsi="仿宋" w:eastAsia="仿宋"/>
          <w:color w:val="000000" w:themeColor="text1"/>
          <w:spacing w:val="0"/>
          <w:w w:val="100"/>
          <w:sz w:val="28"/>
          <w:szCs w:val="28"/>
          <w14:textFill>
            <w14:solidFill>
              <w14:schemeClr w14:val="tx1"/>
            </w14:solidFill>
          </w14:textFill>
        </w:rPr>
        <w:t>助学金发放、学生资助程序规范，无套取财政专项资金或挤占、挪用、滞留国家助学金情况。</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2" w:firstLineChars="200"/>
        <w:jc w:val="both"/>
        <w:textAlignment w:val="auto"/>
        <w:rPr>
          <w:rFonts w:hint="eastAsia" w:cs="仿宋"/>
          <w:b/>
          <w:bCs/>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2022—2023学年共完成7次学生资助：</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560" w:firstLineChars="200"/>
        <w:jc w:val="both"/>
        <w:textAlignment w:val="auto"/>
        <w:rPr>
          <w:rFonts w:hint="eastAsia" w:ascii="仿宋" w:hAnsi="仿宋" w:eastAsia="仿宋" w:cs="仿宋"/>
          <w:i w:val="0"/>
          <w:iCs w:val="0"/>
          <w:caps w:val="0"/>
          <w:spacing w:val="0"/>
          <w:sz w:val="28"/>
          <w:szCs w:val="28"/>
          <w:shd w:val="clear" w:fill="FCFCFC"/>
          <w:lang w:val="en-US" w:eastAsia="zh-CN"/>
        </w:rPr>
      </w:pPr>
      <w:r>
        <w:rPr>
          <w:rFonts w:hint="eastAsia" w:ascii="仿宋" w:hAnsi="仿宋" w:eastAsia="仿宋" w:cs="仿宋"/>
          <w:i w:val="0"/>
          <w:iCs w:val="0"/>
          <w:caps w:val="0"/>
          <w:spacing w:val="0"/>
          <w:sz w:val="28"/>
          <w:szCs w:val="28"/>
          <w:shd w:val="clear" w:fill="FCFCFC"/>
          <w:lang w:val="en-US" w:eastAsia="zh-CN"/>
        </w:rPr>
        <w:t>2023年秋季，国家助学金共196人，每人1000元，共计196000元。国家奖学金共7人，每人6000元，共计42000元。三免一助（即原建档立卡户）共计49人，共计118000元。其中高三年级24人，根据政策只享受三免，不享受国家助学金；其余高一高二的25人，均享受三免一助，国家助学金资助人数中包括高一高二原建档立卡户的学生。</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560" w:firstLineChars="200"/>
        <w:jc w:val="both"/>
        <w:textAlignment w:val="auto"/>
        <w:rPr>
          <w:rFonts w:hint="eastAsia" w:ascii="仿宋" w:hAnsi="仿宋" w:eastAsia="仿宋" w:cs="仿宋"/>
          <w:i w:val="0"/>
          <w:iCs w:val="0"/>
          <w:caps w:val="0"/>
          <w:spacing w:val="0"/>
          <w:sz w:val="28"/>
          <w:szCs w:val="28"/>
          <w:shd w:val="clear" w:fill="FCFCFC"/>
          <w:lang w:val="en-US" w:eastAsia="zh-CN"/>
        </w:rPr>
      </w:pPr>
      <w:r>
        <w:rPr>
          <w:rFonts w:hint="eastAsia" w:ascii="仿宋" w:hAnsi="仿宋" w:eastAsia="仿宋" w:cs="仿宋"/>
          <w:i w:val="0"/>
          <w:iCs w:val="0"/>
          <w:caps w:val="0"/>
          <w:spacing w:val="0"/>
          <w:sz w:val="28"/>
          <w:szCs w:val="28"/>
          <w:shd w:val="clear" w:fill="FCFCFC"/>
          <w:lang w:val="en-US" w:eastAsia="zh-CN"/>
        </w:rPr>
        <w:t>2024年春季，国家助学金共205人，打款一次，每人打卡1000元，共计205000元。三免一助（即原建档立卡户）共计46人，共计91450元。其中高三年级21人，根据政策只享受三免，不享受国家助学金；其余高一高二的25人，均享受三免一助，国家助学金资助人数中包括高一高二原建档立卡户的学生。</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仿宋" w:hAnsi="仿宋" w:eastAsia="仿宋" w:cs="仿宋"/>
          <w:b/>
          <w:bCs/>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b/>
          <w:bCs/>
          <w:color w:val="000000" w:themeColor="text1"/>
          <w:spacing w:val="0"/>
          <w:w w:val="100"/>
          <w:sz w:val="28"/>
          <w:szCs w:val="28"/>
          <w:lang w:val="en-US" w:eastAsia="zh-CN"/>
          <w14:textFill>
            <w14:solidFill>
              <w14:schemeClr w14:val="tx1"/>
            </w14:solidFill>
          </w14:textFill>
        </w:rPr>
        <w:t>“3+2”“2+2+2”贯通培养：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val="0"/>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b w:val="0"/>
          <w:bCs w:val="0"/>
          <w:color w:val="000000" w:themeColor="text1"/>
          <w:spacing w:val="0"/>
          <w:w w:val="100"/>
          <w:sz w:val="28"/>
          <w:szCs w:val="28"/>
          <w:lang w:val="en-US" w:eastAsia="zh-CN"/>
          <w14:textFill>
            <w14:solidFill>
              <w14:schemeClr w14:val="tx1"/>
            </w14:solidFill>
          </w14:textFill>
        </w:rPr>
        <w:t>学校积极贯彻落实《关于深化现代职业教育体系建设改革的意见》和《河北省教育厅关于做好重新申请职业院校“3+4”“3+2”及“五年一贯制”培养资格有关准备工作的通知》（冀职教成处函〔2023〕1号）文件精神，与沧州职业技术学院、沧州幼儿师范高等专科学校、张家口职业技术学院达成“3+2”合作，2024年，审批招生计划机械制造技术专业30人、电气设备运行与控制专业20人、电子商务专业33人，招生计划全部完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val="0"/>
          <w:color w:val="000000" w:themeColor="text1"/>
          <w:spacing w:val="0"/>
          <w:w w:val="100"/>
          <w:sz w:val="28"/>
          <w:szCs w:val="28"/>
          <w:lang w:val="en-US" w:eastAsia="zh-CN"/>
          <w14:textFill>
            <w14:solidFill>
              <w14:schemeClr w14:val="tx1"/>
            </w14:solidFill>
          </w14:textFill>
        </w:rPr>
      </w:pPr>
      <w:r>
        <w:rPr>
          <w:rFonts w:hint="eastAsia" w:ascii="仿宋" w:hAnsi="仿宋" w:eastAsia="仿宋" w:cs="仿宋"/>
          <w:b w:val="0"/>
          <w:bCs w:val="0"/>
          <w:color w:val="000000" w:themeColor="text1"/>
          <w:spacing w:val="0"/>
          <w:w w:val="100"/>
          <w:sz w:val="28"/>
          <w:szCs w:val="28"/>
          <w:lang w:val="en-US" w:eastAsia="zh-CN"/>
          <w14:textFill>
            <w14:solidFill>
              <w14:schemeClr w14:val="tx1"/>
            </w14:solidFill>
          </w14:textFill>
        </w:rPr>
        <w:t>学校联合兴林集团、恒盛泵业、中泊防爆三家企业与沧州职业技术学院进行“2+2+2”贯通培养合作，中职阶段合作专业为学校省级骨干专业机械制造技术专业，对接沧州职业技术学院的机械制造及自动化专业，工作正在有序开展。</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562" w:firstLineChars="200"/>
        <w:jc w:val="both"/>
        <w:textAlignment w:val="auto"/>
        <w:rPr>
          <w:rFonts w:hint="eastAsia" w:ascii="仿宋" w:hAnsi="仿宋" w:eastAsia="仿宋" w:cs="仿宋"/>
          <w:b/>
          <w:bCs w:val="0"/>
          <w:color w:val="000000" w:themeColor="text1"/>
          <w:spacing w:val="0"/>
          <w:w w:val="100"/>
          <w:kern w:val="0"/>
          <w:sz w:val="28"/>
          <w:szCs w:val="28"/>
          <w14:textFill>
            <w14:solidFill>
              <w14:schemeClr w14:val="tx1"/>
            </w14:solidFill>
          </w14:textFill>
        </w:rPr>
      </w:pPr>
      <w:r>
        <w:rPr>
          <w:rFonts w:hint="eastAsia" w:ascii="仿宋" w:hAnsi="仿宋" w:eastAsia="仿宋"/>
          <w:b/>
          <w:bCs w:val="0"/>
          <w:color w:val="000000" w:themeColor="text1"/>
          <w:spacing w:val="0"/>
          <w:w w:val="100"/>
          <w:sz w:val="28"/>
          <w:szCs w:val="28"/>
          <w14:textFill>
            <w14:solidFill>
              <w14:schemeClr w14:val="tx1"/>
            </w14:solidFill>
          </w14:textFill>
        </w:rPr>
        <w:t>案例</w:t>
      </w:r>
      <w:r>
        <w:rPr>
          <w:rFonts w:hint="eastAsia"/>
          <w:b/>
          <w:bCs w:val="0"/>
          <w:color w:val="000000" w:themeColor="text1"/>
          <w:spacing w:val="0"/>
          <w:w w:val="100"/>
          <w:sz w:val="28"/>
          <w:szCs w:val="28"/>
          <w:lang w:val="en-US" w:eastAsia="zh-CN"/>
          <w14:textFill>
            <w14:solidFill>
              <w14:schemeClr w14:val="tx1"/>
            </w14:solidFill>
          </w14:textFill>
        </w:rPr>
        <w:t>17</w:t>
      </w:r>
      <w:r>
        <w:rPr>
          <w:rFonts w:hint="eastAsia" w:ascii="仿宋" w:hAnsi="仿宋" w:eastAsia="仿宋"/>
          <w:b/>
          <w:bCs w:val="0"/>
          <w:color w:val="000000" w:themeColor="text1"/>
          <w:spacing w:val="0"/>
          <w:w w:val="100"/>
          <w:sz w:val="28"/>
          <w:szCs w:val="28"/>
          <w:lang w:eastAsia="zh-CN"/>
          <w14:textFill>
            <w14:solidFill>
              <w14:schemeClr w14:val="tx1"/>
            </w14:solidFill>
          </w14:textFill>
        </w:rPr>
        <w:t>：</w:t>
      </w:r>
      <w:r>
        <w:rPr>
          <w:rFonts w:hint="eastAsia" w:ascii="仿宋" w:hAnsi="仿宋" w:eastAsia="仿宋" w:cs="仿宋"/>
          <w:b/>
          <w:bCs w:val="0"/>
          <w:sz w:val="28"/>
          <w:szCs w:val="28"/>
          <w:lang w:val="en-US" w:eastAsia="zh-CN"/>
        </w:rPr>
        <w:t>一技在手，一生无忧</w:t>
      </w:r>
      <w:r>
        <w:rPr>
          <w:rFonts w:hint="eastAsia" w:cs="仿宋"/>
          <w:b/>
          <w:bCs w:val="0"/>
          <w:sz w:val="28"/>
          <w:szCs w:val="28"/>
          <w:lang w:val="en-US" w:eastAsia="zh-CN"/>
        </w:rPr>
        <w:t>——</w:t>
      </w:r>
      <w:r>
        <w:rPr>
          <w:rFonts w:hint="eastAsia" w:ascii="仿宋" w:hAnsi="仿宋" w:eastAsia="仿宋"/>
          <w:b/>
          <w:bCs w:val="0"/>
          <w:color w:val="000000" w:themeColor="text1"/>
          <w:spacing w:val="0"/>
          <w:w w:val="100"/>
          <w:sz w:val="28"/>
          <w:szCs w:val="28"/>
          <w:lang w:eastAsia="zh-CN"/>
          <w14:textFill>
            <w14:solidFill>
              <w14:schemeClr w14:val="tx1"/>
            </w14:solidFill>
          </w14:textFill>
        </w:rPr>
        <w:t>202</w:t>
      </w:r>
      <w:r>
        <w:rPr>
          <w:rFonts w:hint="eastAsia"/>
          <w:b/>
          <w:bCs w:val="0"/>
          <w:color w:val="000000" w:themeColor="text1"/>
          <w:spacing w:val="0"/>
          <w:w w:val="100"/>
          <w:sz w:val="28"/>
          <w:szCs w:val="28"/>
          <w:lang w:val="en-US" w:eastAsia="zh-CN"/>
          <w14:textFill>
            <w14:solidFill>
              <w14:schemeClr w14:val="tx1"/>
            </w14:solidFill>
          </w14:textFill>
        </w:rPr>
        <w:t>4</w:t>
      </w:r>
      <w:r>
        <w:rPr>
          <w:rFonts w:hint="eastAsia" w:ascii="仿宋" w:hAnsi="仿宋" w:eastAsia="仿宋"/>
          <w:b/>
          <w:bCs w:val="0"/>
          <w:color w:val="000000" w:themeColor="text1"/>
          <w:spacing w:val="0"/>
          <w:w w:val="100"/>
          <w:sz w:val="28"/>
          <w:szCs w:val="28"/>
          <w:lang w:eastAsia="zh-CN"/>
          <w14:textFill>
            <w14:solidFill>
              <w14:schemeClr w14:val="tx1"/>
            </w14:solidFill>
          </w14:textFill>
        </w:rPr>
        <w:t>·校园开放日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2024年6月30日，学校举行了“一技在手，一生无忧”主题校园开放日活动，3000余名家长和学生们带着信任和梦想如约而至，开启了一场如火如荼的夏日盛会。开放日主要包括职教宣讲会、现场咨询、校园参观三个部分，全方位、多角度、近距离展现了学校的办学特色及亮点，学生和家长深入校园，感受到独特的校园文化和“人人皆可成才、人人尽展其才”的职业教育氛围。</w:t>
      </w:r>
      <w:r>
        <w:rPr>
          <w:rFonts w:hint="eastAsia" w:ascii="仿宋" w:hAnsi="仿宋" w:eastAsia="仿宋" w:cs="仿宋"/>
          <w:color w:val="000000" w:themeColor="text1"/>
          <w:spacing w:val="0"/>
          <w:w w:val="100"/>
          <w:kern w:val="0"/>
          <w:sz w:val="28"/>
          <w:szCs w:val="28"/>
          <w14:textFill>
            <w14:solidFill>
              <w14:schemeClr w14:val="tx1"/>
            </w14:solidFill>
          </w14:textFill>
        </w:rPr>
        <w:t>本次活动，是面向公众、搭建家校连心桥，宣传职业教育的一次盛会，也是开展职教招生宣传工作的一项举措，为吸引更多优质生源就读职教中心奠定了基础。</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3599815" cy="1693545"/>
            <wp:effectExtent l="0" t="0" r="635" b="1905"/>
            <wp:docPr id="109" name="图片 10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1"/>
                    <pic:cNvPicPr>
                      <a:picLocks noChangeAspect="1"/>
                    </pic:cNvPicPr>
                  </pic:nvPicPr>
                  <pic:blipFill>
                    <a:blip r:embed="rId86"/>
                    <a:stretch>
                      <a:fillRect/>
                    </a:stretch>
                  </pic:blipFill>
                  <pic:spPr>
                    <a:xfrm>
                      <a:off x="0" y="0"/>
                      <a:ext cx="3599815" cy="1693545"/>
                    </a:xfrm>
                    <a:prstGeom prst="rect">
                      <a:avLst/>
                    </a:prstGeom>
                  </pic:spPr>
                </pic:pic>
              </a:graphicData>
            </a:graphic>
          </wp:inline>
        </w:drawing>
      </w:r>
    </w:p>
    <w:p>
      <w:pPr>
        <w:jc w:val="center"/>
        <w:rPr>
          <w:rFonts w:hint="eastAsia" w:ascii="仿宋" w:hAnsi="仿宋" w:eastAsia="仿宋" w:cs="仿宋"/>
          <w:b/>
          <w:bCs/>
          <w:color w:val="000000" w:themeColor="text1"/>
          <w:spacing w:val="0"/>
          <w:w w:val="100"/>
          <w:sz w:val="28"/>
          <w:szCs w:val="28"/>
          <w:lang w:val="en-US" w:eastAsia="zh-CN"/>
          <w14:textFill>
            <w14:solidFill>
              <w14:schemeClr w14:val="tx1"/>
            </w14:solidFill>
          </w14:textFill>
        </w:rPr>
      </w:pPr>
      <w:r>
        <w:rPr>
          <w:rFonts w:hint="eastAsia" w:asciiTheme="minorEastAsia" w:hAnsiTheme="minorEastAsia"/>
          <w:color w:val="000000" w:themeColor="text1"/>
          <w:spacing w:val="0"/>
          <w:w w:val="100"/>
          <w:szCs w:val="21"/>
          <w14:textFill>
            <w14:solidFill>
              <w14:schemeClr w14:val="tx1"/>
            </w14:solidFill>
          </w14:textFill>
        </w:rPr>
        <w:t>图片</w:t>
      </w:r>
      <w:r>
        <w:rPr>
          <w:rFonts w:hint="eastAsia" w:asciiTheme="minorEastAsia" w:hAnsiTheme="minorEastAsia"/>
          <w:color w:val="000000" w:themeColor="text1"/>
          <w:spacing w:val="0"/>
          <w:w w:val="100"/>
          <w:szCs w:val="21"/>
          <w:lang w:val="en-US" w:eastAsia="zh-CN"/>
          <w14:textFill>
            <w14:solidFill>
              <w14:schemeClr w14:val="tx1"/>
            </w14:solidFill>
          </w14:textFill>
        </w:rPr>
        <w:t>23</w:t>
      </w:r>
      <w:r>
        <w:rPr>
          <w:rFonts w:hint="eastAsia" w:asciiTheme="minorEastAsia" w:hAnsiTheme="minorEastAsia"/>
          <w:color w:val="000000" w:themeColor="text1"/>
          <w:spacing w:val="0"/>
          <w:w w:val="100"/>
          <w:szCs w:val="21"/>
          <w14:textFill>
            <w14:solidFill>
              <w14:schemeClr w14:val="tx1"/>
            </w14:solidFill>
          </w14:textFill>
        </w:rPr>
        <w:t>：</w:t>
      </w:r>
      <w:r>
        <w:rPr>
          <w:rFonts w:hint="eastAsia" w:asciiTheme="minorEastAsia" w:hAnsiTheme="minorEastAsia"/>
          <w:color w:val="000000" w:themeColor="text1"/>
          <w:spacing w:val="0"/>
          <w:w w:val="100"/>
          <w:szCs w:val="21"/>
          <w:lang w:val="en-US" w:eastAsia="zh-CN"/>
          <w14:textFill>
            <w14:solidFill>
              <w14:schemeClr w14:val="tx1"/>
            </w14:solidFill>
          </w14:textFill>
        </w:rPr>
        <w:t>“一技在手，一生无忧”主题校园开放日活动</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宣讲会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在实训楼五楼会议室举行的宣讲会，以文艺演出、礼仪展示等节目拉开序幕，职教学子的青春活力深深感染着大家，让人们看到了学生在职教中心广阔舞台的成长。</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2700020" cy="1428115"/>
            <wp:effectExtent l="0" t="0" r="5080" b="635"/>
            <wp:docPr id="110" name="图片 11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21"/>
                    <pic:cNvPicPr>
                      <a:picLocks noChangeAspect="1"/>
                    </pic:cNvPicPr>
                  </pic:nvPicPr>
                  <pic:blipFill>
                    <a:blip r:embed="rId87"/>
                    <a:srcRect t="29464"/>
                    <a:stretch>
                      <a:fillRect/>
                    </a:stretch>
                  </pic:blipFill>
                  <pic:spPr>
                    <a:xfrm>
                      <a:off x="0" y="0"/>
                      <a:ext cx="2700020" cy="1428115"/>
                    </a:xfrm>
                    <a:prstGeom prst="rect">
                      <a:avLst/>
                    </a:prstGeom>
                  </pic:spPr>
                </pic:pic>
              </a:graphicData>
            </a:graphic>
          </wp:inline>
        </w:drawing>
      </w:r>
      <w:r>
        <w:rPr>
          <w:rFonts w:hint="eastAsia" w:ascii="仿宋" w:hAnsi="仿宋" w:eastAsia="仿宋" w:cs="仿宋"/>
          <w:sz w:val="24"/>
          <w:szCs w:val="24"/>
          <w:lang w:val="en-US" w:eastAsia="zh-CN"/>
        </w:rPr>
        <w:drawing>
          <wp:inline distT="0" distB="0" distL="114300" distR="114300">
            <wp:extent cx="2700020" cy="1423035"/>
            <wp:effectExtent l="0" t="0" r="5080" b="5715"/>
            <wp:docPr id="111" name="图片 11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16"/>
                    <pic:cNvPicPr>
                      <a:picLocks noChangeAspect="1"/>
                    </pic:cNvPicPr>
                  </pic:nvPicPr>
                  <pic:blipFill>
                    <a:blip r:embed="rId88"/>
                    <a:srcRect t="23499" b="6239"/>
                    <a:stretch>
                      <a:fillRect/>
                    </a:stretch>
                  </pic:blipFill>
                  <pic:spPr>
                    <a:xfrm>
                      <a:off x="0" y="0"/>
                      <a:ext cx="2700020" cy="14230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PingFangSC-light" w:hAnsi="PingFangSC-light" w:eastAsia="宋体" w:cs="PingFangSC-light"/>
          <w:i w:val="0"/>
          <w:iCs w:val="0"/>
          <w:caps w:val="0"/>
          <w:spacing w:val="15"/>
          <w:sz w:val="22"/>
          <w:szCs w:val="22"/>
          <w:shd w:val="clear" w:fill="FCFCFC"/>
          <w:lang w:val="en-US" w:eastAsia="zh-CN"/>
        </w:rPr>
      </w:pPr>
      <w:r>
        <w:rPr>
          <w:rFonts w:hint="eastAsia" w:ascii="PingFangSC-light" w:hAnsi="PingFangSC-light" w:eastAsia="宋体" w:cs="PingFangSC-light"/>
          <w:i w:val="0"/>
          <w:iCs w:val="0"/>
          <w:caps w:val="0"/>
          <w:spacing w:val="15"/>
          <w:sz w:val="22"/>
          <w:szCs w:val="22"/>
          <w:shd w:val="clear" w:fill="FCFCFC"/>
          <w:lang w:val="en-US" w:eastAsia="zh-CN"/>
        </w:rPr>
        <w:drawing>
          <wp:inline distT="0" distB="0" distL="114300" distR="114300">
            <wp:extent cx="5400040" cy="2012950"/>
            <wp:effectExtent l="0" t="0" r="10160" b="6350"/>
            <wp:docPr id="112" name="图片 11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图片3"/>
                    <pic:cNvPicPr>
                      <a:picLocks noChangeAspect="1"/>
                    </pic:cNvPicPr>
                  </pic:nvPicPr>
                  <pic:blipFill>
                    <a:blip r:embed="rId89"/>
                    <a:stretch>
                      <a:fillRect/>
                    </a:stretch>
                  </pic:blipFill>
                  <pic:spPr>
                    <a:xfrm>
                      <a:off x="0" y="0"/>
                      <a:ext cx="5400040" cy="2012950"/>
                    </a:xfrm>
                    <a:prstGeom prst="rect">
                      <a:avLst/>
                    </a:prstGeom>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仿宋" w:hAnsi="仿宋" w:eastAsia="仿宋" w:cs="仿宋"/>
          <w:i w:val="0"/>
          <w:iCs w:val="0"/>
          <w:caps w:val="0"/>
          <w:spacing w:val="15"/>
          <w:sz w:val="22"/>
          <w:szCs w:val="22"/>
          <w:shd w:val="clear" w:fill="FCFCFC"/>
          <w:lang w:val="en-US" w:eastAsia="zh-CN"/>
        </w:rPr>
      </w:pPr>
      <w:r>
        <w:rPr>
          <w:rFonts w:hint="eastAsia" w:ascii="仿宋" w:hAnsi="仿宋" w:eastAsia="仿宋" w:cs="仿宋"/>
          <w:i w:val="0"/>
          <w:iCs w:val="0"/>
          <w:caps w:val="0"/>
          <w:spacing w:val="15"/>
          <w:sz w:val="22"/>
          <w:szCs w:val="22"/>
          <w:shd w:val="clear" w:fill="FCFCFC"/>
          <w:lang w:val="en-US" w:eastAsia="zh-CN"/>
        </w:rPr>
        <w:drawing>
          <wp:inline distT="0" distB="0" distL="114300" distR="114300">
            <wp:extent cx="5400040" cy="2004695"/>
            <wp:effectExtent l="0" t="0" r="10160" b="14605"/>
            <wp:docPr id="113" name="图片 11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图片4"/>
                    <pic:cNvPicPr>
                      <a:picLocks noChangeAspect="1"/>
                    </pic:cNvPicPr>
                  </pic:nvPicPr>
                  <pic:blipFill>
                    <a:blip r:embed="rId90"/>
                    <a:stretch>
                      <a:fillRect/>
                    </a:stretch>
                  </pic:blipFill>
                  <pic:spPr>
                    <a:xfrm>
                      <a:off x="0" y="0"/>
                      <a:ext cx="5400040" cy="2004695"/>
                    </a:xfrm>
                    <a:prstGeom prst="rect">
                      <a:avLst/>
                    </a:prstGeom>
                  </pic:spPr>
                </pic:pic>
              </a:graphicData>
            </a:graphic>
          </wp:inline>
        </w:drawing>
      </w:r>
    </w:p>
    <w:p>
      <w:pPr>
        <w:jc w:val="center"/>
        <w:rPr>
          <w:rFonts w:hint="default" w:ascii="仿宋" w:hAnsi="仿宋" w:eastAsia="仿宋" w:cs="仿宋"/>
          <w:b/>
          <w:bCs/>
          <w:color w:val="000000" w:themeColor="text1"/>
          <w:spacing w:val="0"/>
          <w:w w:val="100"/>
          <w:sz w:val="28"/>
          <w:szCs w:val="28"/>
          <w:lang w:val="en-US" w:eastAsia="zh-CN"/>
          <w14:textFill>
            <w14:solidFill>
              <w14:schemeClr w14:val="tx1"/>
            </w14:solidFill>
          </w14:textFill>
        </w:rPr>
      </w:pPr>
      <w:r>
        <w:rPr>
          <w:rFonts w:hint="eastAsia" w:asciiTheme="minorEastAsia" w:hAnsiTheme="minorEastAsia"/>
          <w:color w:val="000000" w:themeColor="text1"/>
          <w:spacing w:val="0"/>
          <w:w w:val="100"/>
          <w:szCs w:val="21"/>
          <w14:textFill>
            <w14:solidFill>
              <w14:schemeClr w14:val="tx1"/>
            </w14:solidFill>
          </w14:textFill>
        </w:rPr>
        <w:t>图片</w:t>
      </w:r>
      <w:r>
        <w:rPr>
          <w:rFonts w:hint="eastAsia" w:asciiTheme="minorEastAsia" w:hAnsiTheme="minorEastAsia"/>
          <w:color w:val="000000" w:themeColor="text1"/>
          <w:spacing w:val="0"/>
          <w:w w:val="100"/>
          <w:szCs w:val="21"/>
          <w:lang w:val="en-US" w:eastAsia="zh-CN"/>
          <w14:textFill>
            <w14:solidFill>
              <w14:schemeClr w14:val="tx1"/>
            </w14:solidFill>
          </w14:textFill>
        </w:rPr>
        <w:t>24</w:t>
      </w:r>
      <w:r>
        <w:rPr>
          <w:rFonts w:hint="eastAsia" w:asciiTheme="minorEastAsia" w:hAnsiTheme="minorEastAsia"/>
          <w:color w:val="000000" w:themeColor="text1"/>
          <w:spacing w:val="0"/>
          <w:w w:val="100"/>
          <w:szCs w:val="21"/>
          <w14:textFill>
            <w14:solidFill>
              <w14:schemeClr w14:val="tx1"/>
            </w14:solidFill>
          </w14:textFill>
        </w:rPr>
        <w:t>：</w:t>
      </w:r>
      <w:r>
        <w:rPr>
          <w:rFonts w:hint="eastAsia" w:asciiTheme="minorEastAsia" w:hAnsiTheme="minorEastAsia"/>
          <w:color w:val="000000" w:themeColor="text1"/>
          <w:spacing w:val="0"/>
          <w:w w:val="100"/>
          <w:szCs w:val="21"/>
          <w:lang w:val="en-US" w:eastAsia="zh-CN"/>
          <w14:textFill>
            <w14:solidFill>
              <w14:schemeClr w14:val="tx1"/>
            </w14:solidFill>
          </w14:textFill>
        </w:rPr>
        <w:t>校园开放日——宣讲会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i w:val="0"/>
          <w:iCs w:val="0"/>
          <w:caps w:val="0"/>
          <w:spacing w:val="15"/>
          <w:sz w:val="28"/>
          <w:szCs w:val="28"/>
          <w:shd w:val="clear" w:fill="FCFCFC"/>
          <w:lang w:val="en-US" w:eastAsia="zh-CN"/>
        </w:rPr>
      </w:pPr>
      <w:r>
        <w:rPr>
          <w:rFonts w:hint="eastAsia" w:ascii="仿宋" w:hAnsi="仿宋" w:eastAsia="仿宋" w:cs="仿宋"/>
          <w:b/>
          <w:bCs/>
          <w:i w:val="0"/>
          <w:iCs w:val="0"/>
          <w:caps w:val="0"/>
          <w:spacing w:val="15"/>
          <w:sz w:val="28"/>
          <w:szCs w:val="28"/>
          <w:shd w:val="clear" w:fill="FCFCFC"/>
          <w:lang w:val="en-US" w:eastAsia="zh-CN"/>
        </w:rPr>
        <w:t>现场咨询</w:t>
      </w:r>
    </w:p>
    <w:p>
      <w:pPr>
        <w:keepNext w:val="0"/>
        <w:keepLines w:val="0"/>
        <w:pageBreakBefore w:val="0"/>
        <w:widowControl w:val="0"/>
        <w:kinsoku/>
        <w:wordWrap/>
        <w:overflowPunct/>
        <w:topLinePunct w:val="0"/>
        <w:autoSpaceDE/>
        <w:autoSpaceDN/>
        <w:bidi w:val="0"/>
        <w:adjustRightInd/>
        <w:snapToGrid/>
        <w:spacing w:line="560" w:lineRule="exact"/>
        <w:ind w:firstLine="620" w:firstLineChars="200"/>
        <w:textAlignment w:val="auto"/>
        <w:rPr>
          <w:rFonts w:hint="eastAsia" w:ascii="仿宋" w:hAnsi="仿宋" w:eastAsia="仿宋" w:cs="仿宋"/>
          <w:i w:val="0"/>
          <w:iCs w:val="0"/>
          <w:caps w:val="0"/>
          <w:spacing w:val="15"/>
          <w:sz w:val="28"/>
          <w:szCs w:val="28"/>
          <w:shd w:val="clear" w:fill="FCFCFC"/>
          <w:lang w:val="en-US" w:eastAsia="zh-CN"/>
        </w:rPr>
      </w:pPr>
      <w:r>
        <w:rPr>
          <w:rFonts w:hint="eastAsia" w:ascii="仿宋" w:hAnsi="仿宋" w:eastAsia="仿宋" w:cs="仿宋"/>
          <w:i w:val="0"/>
          <w:iCs w:val="0"/>
          <w:caps w:val="0"/>
          <w:spacing w:val="15"/>
          <w:sz w:val="28"/>
          <w:szCs w:val="28"/>
          <w:shd w:val="clear" w:fill="FCFCFC"/>
          <w:lang w:val="en-US" w:eastAsia="zh-CN"/>
        </w:rPr>
        <w:t>学校各专业老师分组为大家答疑解惑，在老师们热情的讲解中，家长和学生们方向更加明确，目标也更加清晰了。</w:t>
      </w:r>
    </w:p>
    <w:p>
      <w:pPr>
        <w:keepNext w:val="0"/>
        <w:keepLines w:val="0"/>
        <w:pageBreakBefore w:val="0"/>
        <w:widowControl w:val="0"/>
        <w:kinsoku/>
        <w:wordWrap/>
        <w:overflowPunct/>
        <w:topLinePunct w:val="0"/>
        <w:autoSpaceDE/>
        <w:autoSpaceDN/>
        <w:bidi w:val="0"/>
        <w:adjustRightInd/>
        <w:snapToGrid/>
        <w:spacing w:line="240" w:lineRule="auto"/>
        <w:ind w:firstLine="500" w:firstLineChars="200"/>
        <w:textAlignment w:val="auto"/>
        <w:rPr>
          <w:rFonts w:hint="default" w:ascii="仿宋" w:hAnsi="仿宋" w:eastAsia="仿宋" w:cs="仿宋"/>
          <w:i w:val="0"/>
          <w:iCs w:val="0"/>
          <w:caps w:val="0"/>
          <w:spacing w:val="15"/>
          <w:sz w:val="22"/>
          <w:szCs w:val="22"/>
          <w:shd w:val="clear" w:fill="FCFCFC"/>
          <w:lang w:val="en-US" w:eastAsia="zh-CN"/>
        </w:rPr>
      </w:pPr>
      <w:r>
        <w:rPr>
          <w:rFonts w:hint="default" w:ascii="仿宋" w:hAnsi="仿宋" w:eastAsia="仿宋" w:cs="仿宋"/>
          <w:i w:val="0"/>
          <w:iCs w:val="0"/>
          <w:caps w:val="0"/>
          <w:spacing w:val="15"/>
          <w:sz w:val="22"/>
          <w:szCs w:val="22"/>
          <w:shd w:val="clear" w:fill="FCFCFC"/>
          <w:lang w:val="en-US" w:eastAsia="zh-CN"/>
        </w:rPr>
        <w:drawing>
          <wp:inline distT="0" distB="0" distL="114300" distR="114300">
            <wp:extent cx="5539740" cy="1363980"/>
            <wp:effectExtent l="0" t="0" r="3810" b="7620"/>
            <wp:docPr id="114" name="图片 114"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图片7"/>
                    <pic:cNvPicPr>
                      <a:picLocks noChangeAspect="1"/>
                    </pic:cNvPicPr>
                  </pic:nvPicPr>
                  <pic:blipFill>
                    <a:blip r:embed="rId91"/>
                    <a:stretch>
                      <a:fillRect/>
                    </a:stretch>
                  </pic:blipFill>
                  <pic:spPr>
                    <a:xfrm>
                      <a:off x="0" y="0"/>
                      <a:ext cx="5539740" cy="1363980"/>
                    </a:xfrm>
                    <a:prstGeom prst="rect">
                      <a:avLst/>
                    </a:prstGeom>
                  </pic:spPr>
                </pic:pic>
              </a:graphicData>
            </a:graphic>
          </wp:inline>
        </w:drawing>
      </w:r>
      <w:r>
        <w:rPr>
          <w:rFonts w:hint="default" w:ascii="仿宋" w:hAnsi="仿宋" w:eastAsia="仿宋" w:cs="仿宋"/>
          <w:i w:val="0"/>
          <w:iCs w:val="0"/>
          <w:caps w:val="0"/>
          <w:spacing w:val="15"/>
          <w:sz w:val="22"/>
          <w:szCs w:val="22"/>
          <w:shd w:val="clear" w:fill="FCFCFC"/>
          <w:lang w:val="en-US" w:eastAsia="zh-CN"/>
        </w:rPr>
        <w:drawing>
          <wp:inline distT="0" distB="0" distL="114300" distR="114300">
            <wp:extent cx="5539740" cy="1363980"/>
            <wp:effectExtent l="0" t="0" r="3810" b="7620"/>
            <wp:docPr id="18" name="图片 1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8"/>
                    <pic:cNvPicPr>
                      <a:picLocks noChangeAspect="1"/>
                    </pic:cNvPicPr>
                  </pic:nvPicPr>
                  <pic:blipFill>
                    <a:blip r:embed="rId92"/>
                    <a:stretch>
                      <a:fillRect/>
                    </a:stretch>
                  </pic:blipFill>
                  <pic:spPr>
                    <a:xfrm>
                      <a:off x="0" y="0"/>
                      <a:ext cx="5539740" cy="1363980"/>
                    </a:xfrm>
                    <a:prstGeom prst="rect">
                      <a:avLst/>
                    </a:prstGeom>
                  </pic:spPr>
                </pic:pic>
              </a:graphicData>
            </a:graphic>
          </wp:inline>
        </w:drawing>
      </w:r>
    </w:p>
    <w:p>
      <w:pPr>
        <w:jc w:val="center"/>
        <w:rPr>
          <w:rFonts w:hint="default" w:ascii="仿宋" w:hAnsi="仿宋" w:eastAsia="仿宋" w:cs="仿宋"/>
          <w:i w:val="0"/>
          <w:iCs w:val="0"/>
          <w:caps w:val="0"/>
          <w:spacing w:val="15"/>
          <w:sz w:val="22"/>
          <w:szCs w:val="22"/>
          <w:shd w:val="clear" w:fill="FCFCFC"/>
          <w:lang w:val="en-US" w:eastAsia="zh-CN"/>
        </w:rPr>
      </w:pPr>
      <w:r>
        <w:rPr>
          <w:rFonts w:hint="eastAsia" w:asciiTheme="minorEastAsia" w:hAnsiTheme="minorEastAsia"/>
          <w:color w:val="000000" w:themeColor="text1"/>
          <w:spacing w:val="0"/>
          <w:w w:val="100"/>
          <w:szCs w:val="21"/>
          <w14:textFill>
            <w14:solidFill>
              <w14:schemeClr w14:val="tx1"/>
            </w14:solidFill>
          </w14:textFill>
        </w:rPr>
        <w:t>图片</w:t>
      </w:r>
      <w:r>
        <w:rPr>
          <w:rFonts w:hint="eastAsia" w:asciiTheme="minorEastAsia" w:hAnsiTheme="minorEastAsia"/>
          <w:color w:val="000000" w:themeColor="text1"/>
          <w:spacing w:val="0"/>
          <w:w w:val="100"/>
          <w:szCs w:val="21"/>
          <w:lang w:val="en-US" w:eastAsia="zh-CN"/>
          <w14:textFill>
            <w14:solidFill>
              <w14:schemeClr w14:val="tx1"/>
            </w14:solidFill>
          </w14:textFill>
        </w:rPr>
        <w:t>25</w:t>
      </w:r>
      <w:r>
        <w:rPr>
          <w:rFonts w:hint="eastAsia" w:asciiTheme="minorEastAsia" w:hAnsiTheme="minorEastAsia"/>
          <w:color w:val="000000" w:themeColor="text1"/>
          <w:spacing w:val="0"/>
          <w:w w:val="100"/>
          <w:szCs w:val="21"/>
          <w14:textFill>
            <w14:solidFill>
              <w14:schemeClr w14:val="tx1"/>
            </w14:solidFill>
          </w14:textFill>
        </w:rPr>
        <w:t>：</w:t>
      </w:r>
      <w:r>
        <w:rPr>
          <w:rFonts w:hint="eastAsia" w:asciiTheme="minorEastAsia" w:hAnsiTheme="minorEastAsia"/>
          <w:color w:val="000000" w:themeColor="text1"/>
          <w:spacing w:val="0"/>
          <w:w w:val="100"/>
          <w:szCs w:val="21"/>
          <w:lang w:val="en-US" w:eastAsia="zh-CN"/>
          <w14:textFill>
            <w14:solidFill>
              <w14:schemeClr w14:val="tx1"/>
            </w14:solidFill>
          </w14:textFill>
        </w:rPr>
        <w:t>校园开放日——现场咨询</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校园参观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家长和学生们</w:t>
      </w:r>
      <w:r>
        <w:rPr>
          <w:rFonts w:hint="default" w:ascii="仿宋" w:hAnsi="仿宋" w:eastAsia="仿宋" w:cs="仿宋"/>
          <w:sz w:val="28"/>
          <w:szCs w:val="28"/>
          <w:lang w:val="en-US" w:eastAsia="zh-CN"/>
        </w:rPr>
        <w:t>来到</w:t>
      </w:r>
      <w:r>
        <w:rPr>
          <w:rFonts w:hint="eastAsia" w:ascii="仿宋" w:hAnsi="仿宋" w:eastAsia="仿宋" w:cs="仿宋"/>
          <w:sz w:val="28"/>
          <w:szCs w:val="28"/>
          <w:lang w:val="en-US" w:eastAsia="zh-CN"/>
        </w:rPr>
        <w:t>校园和</w:t>
      </w:r>
      <w:r>
        <w:rPr>
          <w:rFonts w:hint="default" w:ascii="仿宋" w:hAnsi="仿宋" w:eastAsia="仿宋" w:cs="仿宋"/>
          <w:sz w:val="28"/>
          <w:szCs w:val="28"/>
          <w:lang w:val="en-US" w:eastAsia="zh-CN"/>
        </w:rPr>
        <w:t>各实训室</w:t>
      </w:r>
      <w:r>
        <w:rPr>
          <w:rFonts w:hint="eastAsia" w:ascii="仿宋" w:hAnsi="仿宋" w:eastAsia="仿宋" w:cs="仿宋"/>
          <w:sz w:val="28"/>
          <w:szCs w:val="28"/>
          <w:lang w:val="en-US" w:eastAsia="zh-CN"/>
        </w:rPr>
        <w:t>参观</w:t>
      </w:r>
      <w:r>
        <w:rPr>
          <w:rFonts w:hint="default" w:ascii="仿宋" w:hAnsi="仿宋" w:eastAsia="仿宋" w:cs="仿宋"/>
          <w:sz w:val="28"/>
          <w:szCs w:val="28"/>
          <w:lang w:val="en-US" w:eastAsia="zh-CN"/>
        </w:rPr>
        <w:t>，切实感受到</w:t>
      </w:r>
      <w:r>
        <w:rPr>
          <w:rFonts w:hint="eastAsia" w:ascii="仿宋" w:hAnsi="仿宋" w:eastAsia="仿宋" w:cs="仿宋"/>
          <w:sz w:val="28"/>
          <w:szCs w:val="28"/>
          <w:lang w:val="en-US" w:eastAsia="zh-CN"/>
        </w:rPr>
        <w:t>学校</w:t>
      </w:r>
      <w:r>
        <w:rPr>
          <w:rFonts w:hint="default" w:ascii="仿宋" w:hAnsi="仿宋" w:eastAsia="仿宋" w:cs="仿宋"/>
          <w:sz w:val="28"/>
          <w:szCs w:val="28"/>
          <w:lang w:val="en-US" w:eastAsia="zh-CN"/>
        </w:rPr>
        <w:t>实训室的先进设施</w:t>
      </w:r>
      <w:r>
        <w:rPr>
          <w:rFonts w:hint="eastAsia" w:ascii="仿宋" w:hAnsi="仿宋" w:eastAsia="仿宋" w:cs="仿宋"/>
          <w:sz w:val="28"/>
          <w:szCs w:val="28"/>
          <w:lang w:val="en-US" w:eastAsia="zh-CN"/>
        </w:rPr>
        <w:t>和</w:t>
      </w:r>
      <w:r>
        <w:rPr>
          <w:rFonts w:hint="default" w:ascii="仿宋" w:hAnsi="仿宋" w:eastAsia="仿宋" w:cs="仿宋"/>
          <w:sz w:val="28"/>
          <w:szCs w:val="28"/>
          <w:lang w:val="en-US" w:eastAsia="zh-CN"/>
        </w:rPr>
        <w:t>职业教育的蓬勃魅力。家长们零距离体验</w:t>
      </w:r>
      <w:r>
        <w:rPr>
          <w:rFonts w:hint="eastAsia" w:ascii="仿宋" w:hAnsi="仿宋" w:eastAsia="仿宋" w:cs="仿宋"/>
          <w:sz w:val="28"/>
          <w:szCs w:val="28"/>
          <w:lang w:val="en-US" w:eastAsia="zh-CN"/>
        </w:rPr>
        <w:t>学校的教学氛围</w:t>
      </w:r>
      <w:r>
        <w:rPr>
          <w:rFonts w:hint="default" w:ascii="仿宋" w:hAnsi="仿宋" w:eastAsia="仿宋" w:cs="仿宋"/>
          <w:sz w:val="28"/>
          <w:szCs w:val="28"/>
          <w:lang w:val="en-US" w:eastAsia="zh-CN"/>
        </w:rPr>
        <w:t>，对学生的学习情况和教师教学水平给予高度认可</w:t>
      </w: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一致表示把孩子放在这里</w:t>
      </w:r>
      <w:r>
        <w:rPr>
          <w:rFonts w:hint="eastAsia" w:ascii="仿宋" w:hAnsi="仿宋" w:eastAsia="仿宋" w:cs="仿宋"/>
          <w:sz w:val="28"/>
          <w:szCs w:val="28"/>
          <w:lang w:val="en-US" w:eastAsia="zh-CN"/>
        </w:rPr>
        <w:t>非常</w:t>
      </w:r>
      <w:r>
        <w:rPr>
          <w:rFonts w:hint="default" w:ascii="仿宋" w:hAnsi="仿宋" w:eastAsia="仿宋" w:cs="仿宋"/>
          <w:sz w:val="28"/>
          <w:szCs w:val="28"/>
          <w:lang w:val="en-US" w:eastAsia="zh-CN"/>
        </w:rPr>
        <w:t>放心。</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drawing>
          <wp:inline distT="0" distB="0" distL="114300" distR="114300">
            <wp:extent cx="5536565" cy="1362710"/>
            <wp:effectExtent l="0" t="0" r="6985" b="8890"/>
            <wp:docPr id="20" name="图片 20"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9"/>
                    <pic:cNvPicPr>
                      <a:picLocks noChangeAspect="1"/>
                    </pic:cNvPicPr>
                  </pic:nvPicPr>
                  <pic:blipFill>
                    <a:blip r:embed="rId93"/>
                    <a:stretch>
                      <a:fillRect/>
                    </a:stretch>
                  </pic:blipFill>
                  <pic:spPr>
                    <a:xfrm>
                      <a:off x="0" y="0"/>
                      <a:ext cx="5536565" cy="1362710"/>
                    </a:xfrm>
                    <a:prstGeom prst="rect">
                      <a:avLst/>
                    </a:prstGeom>
                  </pic:spPr>
                </pic:pic>
              </a:graphicData>
            </a:graphic>
          </wp:inline>
        </w:drawing>
      </w:r>
      <w:r>
        <w:rPr>
          <w:rFonts w:hint="default" w:ascii="仿宋" w:hAnsi="仿宋" w:eastAsia="仿宋" w:cs="仿宋"/>
          <w:sz w:val="24"/>
          <w:szCs w:val="24"/>
          <w:lang w:val="en-US" w:eastAsia="zh-CN"/>
        </w:rPr>
        <w:drawing>
          <wp:inline distT="0" distB="0" distL="114300" distR="114300">
            <wp:extent cx="5539105" cy="1362710"/>
            <wp:effectExtent l="0" t="0" r="4445" b="8890"/>
            <wp:docPr id="19" name="图片 19"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0"/>
                    <pic:cNvPicPr>
                      <a:picLocks noChangeAspect="1"/>
                    </pic:cNvPicPr>
                  </pic:nvPicPr>
                  <pic:blipFill>
                    <a:blip r:embed="rId94"/>
                    <a:stretch>
                      <a:fillRect/>
                    </a:stretch>
                  </pic:blipFill>
                  <pic:spPr>
                    <a:xfrm>
                      <a:off x="0" y="0"/>
                      <a:ext cx="5539105" cy="1362710"/>
                    </a:xfrm>
                    <a:prstGeom prst="rect">
                      <a:avLst/>
                    </a:prstGeom>
                  </pic:spPr>
                </pic:pic>
              </a:graphicData>
            </a:graphic>
          </wp:inline>
        </w:drawing>
      </w:r>
      <w:r>
        <w:rPr>
          <w:rFonts w:hint="default" w:ascii="仿宋" w:hAnsi="仿宋" w:eastAsia="仿宋" w:cs="仿宋"/>
          <w:sz w:val="24"/>
          <w:szCs w:val="24"/>
          <w:lang w:val="en-US" w:eastAsia="zh-CN"/>
        </w:rPr>
        <w:drawing>
          <wp:inline distT="0" distB="0" distL="114300" distR="114300">
            <wp:extent cx="5542915" cy="1365250"/>
            <wp:effectExtent l="0" t="0" r="635" b="6350"/>
            <wp:docPr id="115" name="图片 115"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图片11"/>
                    <pic:cNvPicPr>
                      <a:picLocks noChangeAspect="1"/>
                    </pic:cNvPicPr>
                  </pic:nvPicPr>
                  <pic:blipFill>
                    <a:blip r:embed="rId95"/>
                    <a:stretch>
                      <a:fillRect/>
                    </a:stretch>
                  </pic:blipFill>
                  <pic:spPr>
                    <a:xfrm>
                      <a:off x="0" y="0"/>
                      <a:ext cx="5542915" cy="1365250"/>
                    </a:xfrm>
                    <a:prstGeom prst="rect">
                      <a:avLst/>
                    </a:prstGeom>
                  </pic:spPr>
                </pic:pic>
              </a:graphicData>
            </a:graphic>
          </wp:inline>
        </w:drawing>
      </w:r>
    </w:p>
    <w:p>
      <w:pPr>
        <w:jc w:val="center"/>
        <w:rPr>
          <w:rFonts w:hint="default" w:ascii="仿宋" w:hAnsi="仿宋" w:eastAsia="仿宋" w:cs="仿宋"/>
          <w:b/>
          <w:bCs/>
          <w:color w:val="000000" w:themeColor="text1"/>
          <w:spacing w:val="0"/>
          <w:w w:val="100"/>
          <w:sz w:val="28"/>
          <w:szCs w:val="28"/>
          <w:lang w:val="en-US" w:eastAsia="zh-CN"/>
          <w14:textFill>
            <w14:solidFill>
              <w14:schemeClr w14:val="tx1"/>
            </w14:solidFill>
          </w14:textFill>
        </w:rPr>
      </w:pPr>
      <w:r>
        <w:rPr>
          <w:rFonts w:hint="eastAsia" w:asciiTheme="minorEastAsia" w:hAnsiTheme="minorEastAsia"/>
          <w:color w:val="000000" w:themeColor="text1"/>
          <w:spacing w:val="0"/>
          <w:w w:val="100"/>
          <w:szCs w:val="21"/>
          <w14:textFill>
            <w14:solidFill>
              <w14:schemeClr w14:val="tx1"/>
            </w14:solidFill>
          </w14:textFill>
        </w:rPr>
        <w:t>图片</w:t>
      </w:r>
      <w:r>
        <w:rPr>
          <w:rFonts w:hint="eastAsia" w:asciiTheme="minorEastAsia" w:hAnsiTheme="minorEastAsia"/>
          <w:color w:val="000000" w:themeColor="text1"/>
          <w:spacing w:val="0"/>
          <w:w w:val="100"/>
          <w:szCs w:val="21"/>
          <w:lang w:val="en-US" w:eastAsia="zh-CN"/>
          <w14:textFill>
            <w14:solidFill>
              <w14:schemeClr w14:val="tx1"/>
            </w14:solidFill>
          </w14:textFill>
        </w:rPr>
        <w:t>26</w:t>
      </w:r>
      <w:r>
        <w:rPr>
          <w:rFonts w:hint="eastAsia" w:asciiTheme="minorEastAsia" w:hAnsiTheme="minorEastAsia"/>
          <w:color w:val="000000" w:themeColor="text1"/>
          <w:spacing w:val="0"/>
          <w:w w:val="100"/>
          <w:szCs w:val="21"/>
          <w14:textFill>
            <w14:solidFill>
              <w14:schemeClr w14:val="tx1"/>
            </w14:solidFill>
          </w14:textFill>
        </w:rPr>
        <w:t>：</w:t>
      </w:r>
      <w:r>
        <w:rPr>
          <w:rFonts w:hint="eastAsia" w:asciiTheme="minorEastAsia" w:hAnsiTheme="minorEastAsia"/>
          <w:color w:val="000000" w:themeColor="text1"/>
          <w:spacing w:val="0"/>
          <w:w w:val="100"/>
          <w:szCs w:val="21"/>
          <w:lang w:val="en-US" w:eastAsia="zh-CN"/>
          <w14:textFill>
            <w14:solidFill>
              <w14:schemeClr w14:val="tx1"/>
            </w14:solidFill>
          </w14:textFill>
        </w:rPr>
        <w:t>校园开放日——校园参观</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640" w:firstLineChars="200"/>
        <w:jc w:val="both"/>
        <w:textAlignment w:val="auto"/>
        <w:rPr>
          <w:rFonts w:hint="eastAsia" w:ascii="楷体" w:hAnsi="楷体" w:eastAsia="楷体" w:cs="楷体"/>
          <w:b w:val="0"/>
          <w:bCs w:val="0"/>
          <w:color w:val="000000" w:themeColor="text1"/>
          <w:spacing w:val="0"/>
          <w:w w:val="100"/>
          <w:sz w:val="32"/>
          <w:szCs w:val="32"/>
          <w:lang w:eastAsia="zh-CN"/>
          <w14:textFill>
            <w14:solidFill>
              <w14:schemeClr w14:val="tx1"/>
            </w14:solidFill>
          </w14:textFill>
        </w:rPr>
      </w:pPr>
      <w:r>
        <w:rPr>
          <w:rFonts w:hint="eastAsia" w:ascii="楷体" w:hAnsi="楷体" w:eastAsia="楷体" w:cs="楷体"/>
          <w:b w:val="0"/>
          <w:bCs w:val="0"/>
          <w:color w:val="000000" w:themeColor="text1"/>
          <w:spacing w:val="0"/>
          <w:w w:val="100"/>
          <w:sz w:val="32"/>
          <w:szCs w:val="32"/>
          <w:lang w:val="en-US" w:eastAsia="zh-CN"/>
          <w14:textFill>
            <w14:solidFill>
              <w14:schemeClr w14:val="tx1"/>
            </w14:solidFill>
          </w14:textFill>
        </w:rPr>
        <w:t>7.2</w:t>
      </w:r>
      <w:r>
        <w:rPr>
          <w:rFonts w:hint="eastAsia" w:ascii="楷体" w:hAnsi="楷体" w:eastAsia="楷体" w:cs="楷体"/>
          <w:b w:val="0"/>
          <w:bCs w:val="0"/>
          <w:color w:val="000000" w:themeColor="text1"/>
          <w:spacing w:val="0"/>
          <w:w w:val="100"/>
          <w:sz w:val="32"/>
          <w:szCs w:val="32"/>
          <w14:textFill>
            <w14:solidFill>
              <w14:schemeClr w14:val="tx1"/>
            </w14:solidFill>
          </w14:textFill>
        </w:rPr>
        <w:t>学校治理</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2" w:firstLineChars="200"/>
        <w:jc w:val="both"/>
        <w:textAlignment w:val="auto"/>
        <w:rPr>
          <w:rFonts w:hint="default" w:cs="仿宋"/>
          <w:b/>
          <w:bCs/>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7.2.1坚持党的全面统一领导</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color w:val="000000" w:themeColor="text1"/>
          <w:spacing w:val="0"/>
          <w:w w:val="100"/>
          <w:kern w:val="0"/>
          <w:sz w:val="28"/>
          <w:szCs w:val="28"/>
          <w:lang w:val="en-US" w:eastAsia="zh-CN" w:bidi="ar"/>
          <w14:textFill>
            <w14:solidFill>
              <w14:schemeClr w14:val="tx1"/>
            </w14:solidFill>
          </w14:textFill>
        </w:rPr>
      </w:pPr>
      <w:r>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t>学校坚持学校党总支领导下的校长负责制，按照教育法赋予校长的职责，在党组织的集中领导下认真做好教学和行政管理工作，坚持民主集中制，坚持落实全面从严治党主体责任。党总支有党员76人，下设3个党支部。党总支委员5人，其中书记1人，副书记1人，组织委员1人，宣传委员1人，纪检委员1人。各支部委员会由支部书记、组宣委员（兼）、纪检委员3人组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560" w:lineRule="exact"/>
        <w:ind w:left="0" w:right="0" w:firstLine="560" w:firstLineChars="200"/>
        <w:jc w:val="left"/>
        <w:textAlignment w:val="auto"/>
        <w:rPr>
          <w:rFonts w:hint="eastAsia" w:ascii="仿宋" w:hAnsi="仿宋" w:eastAsia="仿宋" w:cs="仿宋"/>
          <w:b w:val="0"/>
          <w:bCs w:val="0"/>
          <w:color w:val="000000" w:themeColor="text1"/>
          <w:spacing w:val="0"/>
          <w:w w:val="100"/>
          <w:sz w:val="28"/>
          <w:szCs w:val="28"/>
          <w14:textFill>
            <w14:solidFill>
              <w14:schemeClr w14:val="tx1"/>
            </w14:solidFill>
          </w14:textFill>
        </w:rPr>
      </w:pPr>
      <w:r>
        <w:rPr>
          <w:rFonts w:hint="eastAsia" w:ascii="仿宋" w:hAnsi="仿宋" w:eastAsia="仿宋" w:cs="仿宋"/>
          <w:b w:val="0"/>
          <w:bCs w:val="0"/>
          <w:color w:val="000000" w:themeColor="text1"/>
          <w:spacing w:val="0"/>
          <w:w w:val="100"/>
          <w:kern w:val="0"/>
          <w:sz w:val="28"/>
          <w:szCs w:val="28"/>
          <w:lang w:val="en-US" w:eastAsia="zh-CN" w:bidi="ar"/>
          <w14:textFill>
            <w14:solidFill>
              <w14:schemeClr w14:val="tx1"/>
            </w14:solidFill>
          </w14:textFill>
        </w:rPr>
        <w:t>党总支全面贯彻党的教育方针，深入贯彻落实新时代党的建设总体要求，坚持党对学校工作的全面领导，充分发挥政治核心作用，把抓好党建作为办学治校的基本功，充分调动一切积极因素，推进学校内涵发展和跨越发展。在学校党总支的领导下，学校坚持立德树人的根本任务，紧紧围绕学校建设目标及各项重点工作，扎根教学，奋力实现发展改革新突破，形成了</w:t>
      </w:r>
      <w:r>
        <w:rPr>
          <w:rStyle w:val="9"/>
          <w:rFonts w:hint="eastAsia" w:ascii="仿宋" w:hAnsi="仿宋" w:eastAsia="仿宋" w:cs="仿宋"/>
          <w:b w:val="0"/>
          <w:bCs w:val="0"/>
          <w:color w:val="000000" w:themeColor="text1"/>
          <w:spacing w:val="0"/>
          <w:w w:val="100"/>
          <w:kern w:val="0"/>
          <w:sz w:val="28"/>
          <w:szCs w:val="28"/>
          <w:lang w:val="en-US" w:eastAsia="zh-CN" w:bidi="ar"/>
          <w14:textFill>
            <w14:solidFill>
              <w14:schemeClr w14:val="tx1"/>
            </w14:solidFill>
          </w14:textFill>
        </w:rPr>
        <w:t>“以坚定不移地加强党的政治建设为重点，以严肃认真落实全面从严治党为关键，以促进党建与中心工作深度融合为保障，以基层支部作用发挥和党员示范为引领，以提升人才培养质量和全面推进学校晋档升级、高质量发展为目标”</w:t>
      </w:r>
      <w:r>
        <w:rPr>
          <w:rFonts w:hint="eastAsia" w:ascii="仿宋" w:hAnsi="仿宋" w:eastAsia="仿宋" w:cs="仿宋"/>
          <w:b w:val="0"/>
          <w:bCs w:val="0"/>
          <w:color w:val="000000" w:themeColor="text1"/>
          <w:spacing w:val="0"/>
          <w:w w:val="100"/>
          <w:kern w:val="0"/>
          <w:sz w:val="28"/>
          <w:szCs w:val="28"/>
          <w:lang w:val="en-US" w:eastAsia="zh-CN" w:bidi="ar"/>
          <w14:textFill>
            <w14:solidFill>
              <w14:schemeClr w14:val="tx1"/>
            </w14:solidFill>
          </w14:textFill>
        </w:rPr>
        <w:t>的党的建设思路。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560" w:lineRule="exact"/>
        <w:ind w:left="0" w:right="0" w:firstLine="562" w:firstLineChars="200"/>
        <w:jc w:val="left"/>
        <w:textAlignment w:val="auto"/>
        <w:rPr>
          <w:rFonts w:hint="eastAsia" w:ascii="仿宋" w:hAnsi="仿宋" w:eastAsia="仿宋" w:cs="仿宋"/>
          <w:b w:val="0"/>
          <w:bCs w:val="0"/>
          <w:color w:val="000000" w:themeColor="text1"/>
          <w:spacing w:val="0"/>
          <w:w w:val="100"/>
          <w:sz w:val="28"/>
          <w:szCs w:val="28"/>
          <w14:textFill>
            <w14:solidFill>
              <w14:schemeClr w14:val="tx1"/>
            </w14:solidFill>
          </w14:textFill>
        </w:rPr>
      </w:pPr>
      <w:r>
        <w:rPr>
          <w:rFonts w:hint="eastAsia" w:ascii="仿宋" w:hAnsi="仿宋" w:eastAsia="仿宋" w:cs="仿宋"/>
          <w:b/>
          <w:bCs/>
          <w:color w:val="000000" w:themeColor="text1"/>
          <w:spacing w:val="0"/>
          <w:w w:val="100"/>
          <w:kern w:val="0"/>
          <w:sz w:val="28"/>
          <w:szCs w:val="28"/>
          <w:lang w:val="en-US" w:eastAsia="zh-CN" w:bidi="ar"/>
          <w14:textFill>
            <w14:solidFill>
              <w14:schemeClr w14:val="tx1"/>
            </w14:solidFill>
          </w14:textFill>
        </w:rPr>
        <w:t>党总支全面工作机制：</w:t>
      </w:r>
      <w:r>
        <w:rPr>
          <w:rFonts w:hint="eastAsia" w:ascii="仿宋" w:hAnsi="仿宋" w:eastAsia="仿宋" w:cs="仿宋"/>
          <w:b w:val="0"/>
          <w:bCs w:val="0"/>
          <w:color w:val="000000" w:themeColor="text1"/>
          <w:spacing w:val="0"/>
          <w:w w:val="100"/>
          <w:kern w:val="0"/>
          <w:sz w:val="28"/>
          <w:szCs w:val="28"/>
          <w:lang w:val="en-US" w:eastAsia="zh-CN" w:bidi="ar"/>
          <w14:textFill>
            <w14:solidFill>
              <w14:schemeClr w14:val="tx1"/>
            </w14:solidFill>
          </w14:textFill>
        </w:rPr>
        <w:t>学校党总支秉持党建全面引领高质量发展的工作理念，始终坚持党总支把方向、管全局、议大事、做决策、抓关键、给保障，强化政治意识和责任担当，完善</w:t>
      </w:r>
      <w:r>
        <w:rPr>
          <w:rStyle w:val="9"/>
          <w:rFonts w:hint="eastAsia" w:ascii="仿宋" w:hAnsi="仿宋" w:eastAsia="仿宋" w:cs="仿宋"/>
          <w:b w:val="0"/>
          <w:bCs w:val="0"/>
          <w:color w:val="000000" w:themeColor="text1"/>
          <w:spacing w:val="0"/>
          <w:w w:val="100"/>
          <w:kern w:val="0"/>
          <w:sz w:val="28"/>
          <w:szCs w:val="28"/>
          <w:lang w:val="en-US" w:eastAsia="zh-CN" w:bidi="ar"/>
          <w14:textFill>
            <w14:solidFill>
              <w14:schemeClr w14:val="tx1"/>
            </w14:solidFill>
          </w14:textFill>
        </w:rPr>
        <w:t>“科学、标准、务实”的学校基层治理机制</w:t>
      </w:r>
      <w:r>
        <w:rPr>
          <w:rFonts w:hint="eastAsia" w:ascii="仿宋" w:hAnsi="仿宋" w:eastAsia="仿宋" w:cs="仿宋"/>
          <w:b w:val="0"/>
          <w:bCs w:val="0"/>
          <w:color w:val="000000" w:themeColor="text1"/>
          <w:spacing w:val="0"/>
          <w:w w:val="100"/>
          <w:kern w:val="0"/>
          <w:sz w:val="28"/>
          <w:szCs w:val="28"/>
          <w:lang w:val="en-US" w:eastAsia="zh-CN" w:bidi="ar"/>
          <w14:textFill>
            <w14:solidFill>
              <w14:schemeClr w14:val="tx1"/>
            </w14:solidFill>
          </w14:textFill>
        </w:rPr>
        <w:t>；持续推进党建与中心工作深度融合机制建设，倡导</w:t>
      </w:r>
      <w:r>
        <w:rPr>
          <w:rStyle w:val="9"/>
          <w:rFonts w:hint="eastAsia" w:ascii="仿宋" w:hAnsi="仿宋" w:eastAsia="仿宋" w:cs="仿宋"/>
          <w:b w:val="0"/>
          <w:bCs w:val="0"/>
          <w:color w:val="000000" w:themeColor="text1"/>
          <w:spacing w:val="0"/>
          <w:w w:val="100"/>
          <w:kern w:val="0"/>
          <w:sz w:val="28"/>
          <w:szCs w:val="28"/>
          <w:lang w:val="en-US" w:eastAsia="zh-CN" w:bidi="ar"/>
          <w14:textFill>
            <w14:solidFill>
              <w14:schemeClr w14:val="tx1"/>
            </w14:solidFill>
          </w14:textFill>
        </w:rPr>
        <w:t>“同心、同向、同行”的党建中心工作融合机制</w:t>
      </w:r>
      <w:r>
        <w:rPr>
          <w:rFonts w:hint="eastAsia" w:ascii="仿宋" w:hAnsi="仿宋" w:eastAsia="仿宋" w:cs="仿宋"/>
          <w:b w:val="0"/>
          <w:bCs w:val="0"/>
          <w:color w:val="000000" w:themeColor="text1"/>
          <w:spacing w:val="0"/>
          <w:w w:val="100"/>
          <w:kern w:val="0"/>
          <w:sz w:val="28"/>
          <w:szCs w:val="28"/>
          <w:lang w:val="en-US" w:eastAsia="zh-CN" w:bidi="ar"/>
          <w14:textFill>
            <w14:solidFill>
              <w14:schemeClr w14:val="tx1"/>
            </w14:solidFill>
          </w14:textFill>
        </w:rPr>
        <w:t>；始终以人为本，协同打造</w:t>
      </w:r>
      <w:r>
        <w:rPr>
          <w:rStyle w:val="9"/>
          <w:rFonts w:hint="eastAsia" w:ascii="仿宋" w:hAnsi="仿宋" w:eastAsia="仿宋" w:cs="仿宋"/>
          <w:b w:val="0"/>
          <w:bCs w:val="0"/>
          <w:color w:val="000000" w:themeColor="text1"/>
          <w:spacing w:val="0"/>
          <w:w w:val="100"/>
          <w:kern w:val="0"/>
          <w:sz w:val="28"/>
          <w:szCs w:val="28"/>
          <w:lang w:val="en-US" w:eastAsia="zh-CN" w:bidi="ar"/>
          <w14:textFill>
            <w14:solidFill>
              <w14:schemeClr w14:val="tx1"/>
            </w14:solidFill>
          </w14:textFill>
        </w:rPr>
        <w:t>“公平、透明、暖心”的和谐学校文化建设机制</w:t>
      </w:r>
      <w:r>
        <w:rPr>
          <w:rFonts w:hint="eastAsia" w:ascii="仿宋" w:hAnsi="仿宋" w:eastAsia="仿宋" w:cs="仿宋"/>
          <w:b w:val="0"/>
          <w:bCs w:val="0"/>
          <w:color w:val="000000" w:themeColor="text1"/>
          <w:spacing w:val="0"/>
          <w:w w:val="100"/>
          <w:kern w:val="0"/>
          <w:sz w:val="28"/>
          <w:szCs w:val="28"/>
          <w:lang w:val="en-US" w:eastAsia="zh-CN" w:bidi="ar"/>
          <w14:textFill>
            <w14:solidFill>
              <w14:schemeClr w14:val="tx1"/>
            </w14:solidFill>
          </w14:textFill>
        </w:rPr>
        <w:t>；始终坚持特色融合，创建</w:t>
      </w:r>
      <w:r>
        <w:rPr>
          <w:rStyle w:val="9"/>
          <w:rFonts w:hint="eastAsia" w:ascii="仿宋" w:hAnsi="仿宋" w:eastAsia="仿宋" w:cs="仿宋"/>
          <w:b w:val="0"/>
          <w:bCs w:val="0"/>
          <w:color w:val="000000" w:themeColor="text1"/>
          <w:spacing w:val="0"/>
          <w:w w:val="100"/>
          <w:kern w:val="0"/>
          <w:sz w:val="28"/>
          <w:szCs w:val="28"/>
          <w:lang w:val="en-US" w:eastAsia="zh-CN" w:bidi="ar"/>
          <w14:textFill>
            <w14:solidFill>
              <w14:schemeClr w14:val="tx1"/>
            </w14:solidFill>
          </w14:textFill>
        </w:rPr>
        <w:t>“特色、融合、有效”的党建工作品牌的特色引领发展机制</w:t>
      </w:r>
      <w:r>
        <w:rPr>
          <w:rFonts w:hint="eastAsia" w:ascii="仿宋" w:hAnsi="仿宋" w:eastAsia="仿宋" w:cs="仿宋"/>
          <w:b w:val="0"/>
          <w:bCs w:val="0"/>
          <w:color w:val="000000" w:themeColor="text1"/>
          <w:spacing w:val="0"/>
          <w:w w:val="100"/>
          <w:kern w:val="0"/>
          <w:sz w:val="28"/>
          <w:szCs w:val="28"/>
          <w:lang w:val="en-US" w:eastAsia="zh-CN" w:bidi="ar"/>
          <w14:textFill>
            <w14:solidFill>
              <w14:schemeClr w14:val="tx1"/>
            </w14:solidFill>
          </w14:textFill>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560" w:lineRule="exact"/>
        <w:ind w:left="0" w:right="0" w:firstLine="562" w:firstLineChars="200"/>
        <w:jc w:val="left"/>
        <w:textAlignment w:val="auto"/>
        <w:rPr>
          <w:rFonts w:hint="eastAsia" w:ascii="仿宋" w:hAnsi="仿宋" w:eastAsia="仿宋" w:cs="仿宋"/>
          <w:b w:val="0"/>
          <w:bCs w:val="0"/>
          <w:color w:val="000000" w:themeColor="text1"/>
          <w:spacing w:val="0"/>
          <w:w w:val="100"/>
          <w:sz w:val="28"/>
          <w:szCs w:val="28"/>
          <w14:textFill>
            <w14:solidFill>
              <w14:schemeClr w14:val="tx1"/>
            </w14:solidFill>
          </w14:textFill>
        </w:rPr>
      </w:pPr>
      <w:r>
        <w:rPr>
          <w:rFonts w:hint="eastAsia" w:ascii="仿宋" w:hAnsi="仿宋" w:eastAsia="仿宋" w:cs="仿宋"/>
          <w:b/>
          <w:bCs/>
          <w:color w:val="000000" w:themeColor="text1"/>
          <w:spacing w:val="0"/>
          <w:w w:val="100"/>
          <w:kern w:val="0"/>
          <w:sz w:val="28"/>
          <w:szCs w:val="28"/>
          <w:lang w:val="en-US" w:eastAsia="zh-CN" w:bidi="ar"/>
          <w14:textFill>
            <w14:solidFill>
              <w14:schemeClr w14:val="tx1"/>
            </w14:solidFill>
          </w14:textFill>
        </w:rPr>
        <w:t>党总支特色工作机制：</w:t>
      </w:r>
      <w:r>
        <w:rPr>
          <w:rFonts w:hint="eastAsia" w:ascii="仿宋" w:hAnsi="仿宋" w:eastAsia="仿宋" w:cs="仿宋"/>
          <w:b w:val="0"/>
          <w:bCs w:val="0"/>
          <w:color w:val="000000" w:themeColor="text1"/>
          <w:spacing w:val="0"/>
          <w:w w:val="100"/>
          <w:kern w:val="0"/>
          <w:sz w:val="28"/>
          <w:szCs w:val="28"/>
          <w:lang w:val="en-US" w:eastAsia="zh-CN" w:bidi="ar"/>
          <w14:textFill>
            <w14:solidFill>
              <w14:schemeClr w14:val="tx1"/>
            </w14:solidFill>
          </w14:textFill>
        </w:rPr>
        <w:t>实行</w:t>
      </w:r>
      <w:r>
        <w:rPr>
          <w:rStyle w:val="9"/>
          <w:rFonts w:hint="eastAsia" w:ascii="仿宋" w:hAnsi="仿宋" w:eastAsia="仿宋" w:cs="仿宋"/>
          <w:b w:val="0"/>
          <w:bCs w:val="0"/>
          <w:color w:val="000000" w:themeColor="text1"/>
          <w:spacing w:val="0"/>
          <w:w w:val="100"/>
          <w:kern w:val="0"/>
          <w:sz w:val="28"/>
          <w:szCs w:val="28"/>
          <w:lang w:val="en-US" w:eastAsia="zh-CN" w:bidi="ar"/>
          <w14:textFill>
            <w14:solidFill>
              <w14:schemeClr w14:val="tx1"/>
            </w14:solidFill>
          </w14:textFill>
        </w:rPr>
        <w:t>“头雁效应工作机制”</w:t>
      </w:r>
      <w:r>
        <w:rPr>
          <w:rFonts w:hint="eastAsia" w:ascii="仿宋" w:hAnsi="仿宋" w:eastAsia="仿宋" w:cs="仿宋"/>
          <w:b w:val="0"/>
          <w:bCs w:val="0"/>
          <w:color w:val="000000" w:themeColor="text1"/>
          <w:spacing w:val="0"/>
          <w:w w:val="100"/>
          <w:kern w:val="0"/>
          <w:sz w:val="28"/>
          <w:szCs w:val="28"/>
          <w:lang w:val="en-US" w:eastAsia="zh-CN" w:bidi="ar"/>
          <w14:textFill>
            <w14:solidFill>
              <w14:schemeClr w14:val="tx1"/>
            </w14:solidFill>
          </w14:textFill>
        </w:rPr>
        <w:t>，以班子政治品质、履职能力建设为抓手，要求党政班子成员做好发展机遇分析、工作统筹安排，冲锋陷阵在前，干事不遗余力、不留遗憾。建立</w:t>
      </w:r>
      <w:r>
        <w:rPr>
          <w:rStyle w:val="9"/>
          <w:rFonts w:hint="eastAsia" w:ascii="仿宋" w:hAnsi="仿宋" w:eastAsia="仿宋" w:cs="仿宋"/>
          <w:b w:val="0"/>
          <w:bCs w:val="0"/>
          <w:color w:val="000000" w:themeColor="text1"/>
          <w:spacing w:val="0"/>
          <w:w w:val="100"/>
          <w:kern w:val="0"/>
          <w:sz w:val="28"/>
          <w:szCs w:val="28"/>
          <w:lang w:val="en-US" w:eastAsia="zh-CN" w:bidi="ar"/>
          <w14:textFill>
            <w14:solidFill>
              <w14:schemeClr w14:val="tx1"/>
            </w14:solidFill>
          </w14:textFill>
        </w:rPr>
        <w:t>“敢于担当，勇于担当”的工作机制</w:t>
      </w:r>
      <w:r>
        <w:rPr>
          <w:rFonts w:hint="eastAsia" w:ascii="仿宋" w:hAnsi="仿宋" w:eastAsia="仿宋" w:cs="仿宋"/>
          <w:b w:val="0"/>
          <w:bCs w:val="0"/>
          <w:color w:val="000000" w:themeColor="text1"/>
          <w:spacing w:val="0"/>
          <w:w w:val="100"/>
          <w:kern w:val="0"/>
          <w:sz w:val="28"/>
          <w:szCs w:val="28"/>
          <w:lang w:val="en-US" w:eastAsia="zh-CN" w:bidi="ar"/>
          <w14:textFill>
            <w14:solidFill>
              <w14:schemeClr w14:val="tx1"/>
            </w14:solidFill>
          </w14:textFill>
        </w:rPr>
        <w:t>，以青年教师政治品质、师德师风养成为抓手，以安全管理、学科提升等重点难点任务为组织压担和主动承担为切入点，用重大工作考验人、锻炼人、发现人。建立</w:t>
      </w:r>
      <w:r>
        <w:rPr>
          <w:rStyle w:val="9"/>
          <w:rFonts w:hint="eastAsia" w:ascii="仿宋" w:hAnsi="仿宋" w:eastAsia="仿宋" w:cs="仿宋"/>
          <w:b w:val="0"/>
          <w:bCs w:val="0"/>
          <w:color w:val="000000" w:themeColor="text1"/>
          <w:spacing w:val="0"/>
          <w:w w:val="100"/>
          <w:kern w:val="0"/>
          <w:sz w:val="28"/>
          <w:szCs w:val="28"/>
          <w:lang w:val="en-US" w:eastAsia="zh-CN" w:bidi="ar"/>
          <w14:textFill>
            <w14:solidFill>
              <w14:schemeClr w14:val="tx1"/>
            </w14:solidFill>
          </w14:textFill>
        </w:rPr>
        <w:t>“立德树人、德技并修”的育人机制</w:t>
      </w:r>
      <w:r>
        <w:rPr>
          <w:rFonts w:hint="eastAsia" w:ascii="仿宋" w:hAnsi="仿宋" w:eastAsia="仿宋" w:cs="仿宋"/>
          <w:b w:val="0"/>
          <w:bCs w:val="0"/>
          <w:color w:val="000000" w:themeColor="text1"/>
          <w:spacing w:val="0"/>
          <w:w w:val="100"/>
          <w:kern w:val="0"/>
          <w:sz w:val="28"/>
          <w:szCs w:val="28"/>
          <w:lang w:val="en-US" w:eastAsia="zh-CN" w:bidi="ar"/>
          <w14:textFill>
            <w14:solidFill>
              <w14:schemeClr w14:val="tx1"/>
            </w14:solidFill>
          </w14:textFill>
        </w:rPr>
        <w:t>，以思政课程和课程思政建设为切入点，以全体教职工政治意识、道德品质、师德师风建设为抓手，努力提高人才培养质量，促进学校高质量发展。</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2" w:firstLineChars="200"/>
        <w:jc w:val="both"/>
        <w:textAlignment w:val="auto"/>
        <w:rPr>
          <w:rFonts w:hint="eastAsia" w:cs="仿宋"/>
          <w:b/>
          <w:bCs/>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7.2.2加强领导干部队伍建设</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2"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校长自身建设：</w:t>
      </w:r>
      <w:r>
        <w:rPr>
          <w:rFonts w:hint="eastAsia" w:cs="仿宋"/>
          <w:color w:val="000000" w:themeColor="text1"/>
          <w:spacing w:val="0"/>
          <w:w w:val="100"/>
          <w:sz w:val="28"/>
          <w:szCs w:val="28"/>
          <w:lang w:val="en-US" w:eastAsia="zh-CN"/>
          <w14:textFill>
            <w14:solidFill>
              <w14:schemeClr w14:val="tx1"/>
            </w14:solidFill>
          </w14:textFill>
        </w:rPr>
        <w:t>坚持“以德为先、育人为本、引领发展、能力为重、终身学习”的理念，符合中职学校校长标准，接受任职资格培训。</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2"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领导班子建设：</w:t>
      </w:r>
      <w:r>
        <w:rPr>
          <w:rFonts w:hint="eastAsia" w:cs="仿宋"/>
          <w:color w:val="000000" w:themeColor="text1"/>
          <w:spacing w:val="0"/>
          <w:w w:val="100"/>
          <w:sz w:val="28"/>
          <w:szCs w:val="28"/>
          <w:lang w:val="en-US" w:eastAsia="zh-CN"/>
          <w14:textFill>
            <w14:solidFill>
              <w14:schemeClr w14:val="tx1"/>
            </w14:solidFill>
          </w14:textFill>
        </w:rPr>
        <w:t>坚持求真务实、开拓创新、工作效率高：一是团队合作精神强，班子成员分工明确，相互沟通协调到位。二是发展思路清晰，战略规划明确，计划详细具体，措施得力。三是改革创新意识强，大胆探索改革创新思路。四是加强业务培训和内涵建设，具有较高管理水平。</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2" w:firstLineChars="200"/>
        <w:jc w:val="both"/>
        <w:textAlignment w:val="auto"/>
        <w:rPr>
          <w:rFonts w:hint="eastAsia" w:cs="仿宋"/>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中层干部建设：</w:t>
      </w:r>
      <w:r>
        <w:rPr>
          <w:rFonts w:hint="eastAsia" w:cs="仿宋"/>
          <w:color w:val="000000" w:themeColor="text1"/>
          <w:spacing w:val="0"/>
          <w:w w:val="100"/>
          <w:sz w:val="28"/>
          <w:szCs w:val="28"/>
          <w:lang w:val="en-US" w:eastAsia="zh-CN"/>
          <w14:textFill>
            <w14:solidFill>
              <w14:schemeClr w14:val="tx1"/>
            </w14:solidFill>
          </w14:textFill>
        </w:rPr>
        <w:t>学校制定了《泊头市职教中心关于中层干部竞争上岗的实施方案》《泊头市职教中心中层干部考核评价管理办法》《泊头市职业技术教育中心选人用人管理办法》，按照干部选用德才兼备的原则，改革干部选拔任用机制，形成了“重品行、重实干、重业绩、重公论”的用人导向，培养了一支“上岗能称职、创新有能力、发展有后劲”的高素质中层干部队伍。拓宽了用人渠道，形成了有利于优秀人才脱颖而出的用人机制，干部队伍结构更加合理，具有爱岗敬业、拼搏奉献的精神。所有中层干部均具有本科以上学历和中级以上职称。</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2" w:firstLineChars="200"/>
        <w:jc w:val="both"/>
        <w:textAlignment w:val="auto"/>
        <w:rPr>
          <w:rFonts w:hint="default" w:cs="仿宋"/>
          <w:b/>
          <w:bCs/>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7.2.3民主监督体系建设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pPr>
      <w:r>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t>学校建立教职工代表大会制度，贯彻落实《学校教职工代表大会规定》，依法保障教职工参与学校民主管理和监督，加强学校民主政治建设，促进学校依法治校建设。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pPr>
      <w:r>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t>明确确立教职工代表大会的基本地位，坚持将之作为教职工依法参与学校民主管理和监督的基本形式。落实好教职工代表大会的各项职权，完善教职工代表的选举、议事、表决、监督、责任追究的程序与规则，促进学校管理的科学化、民主化和程序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pPr>
      <w:r>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t>加强教职工代表大会代表的队伍建设，提高代表素质，增强其参与学校民主管理和监督的工作能力。调动教职工积极性、发挥教职工主人翁作用，在集中教职工智慧、加强学校民主科学决策，在统一全校认识、凝聚全校力量，在维护教职工合法权益、实现公平公正，在协调利益关系、妥善解决学校的难点和热点问题，在加强对干部的监督、密切党群干群关系等方面发挥了重要作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pPr>
      <w:r>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t>推进校务公开工作，切实保障教职工的知情权、参与权和监督权，为教职工参与学校民主管理和监督创造有利条件和良好氛围。</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562" w:firstLineChars="200"/>
        <w:jc w:val="both"/>
        <w:textAlignment w:val="auto"/>
        <w:rPr>
          <w:rFonts w:hint="eastAsia" w:cs="仿宋"/>
          <w:b/>
          <w:bCs/>
          <w:color w:val="000000" w:themeColor="text1"/>
          <w:spacing w:val="0"/>
          <w:w w:val="100"/>
          <w:sz w:val="28"/>
          <w:szCs w:val="28"/>
          <w:lang w:val="en-US" w:eastAsia="zh-CN"/>
          <w14:textFill>
            <w14:solidFill>
              <w14:schemeClr w14:val="tx1"/>
            </w14:solidFill>
          </w14:textFill>
        </w:rPr>
      </w:pPr>
      <w:r>
        <w:rPr>
          <w:rFonts w:hint="eastAsia" w:cs="仿宋"/>
          <w:b/>
          <w:bCs/>
          <w:color w:val="000000" w:themeColor="text1"/>
          <w:spacing w:val="0"/>
          <w:w w:val="100"/>
          <w:sz w:val="28"/>
          <w:szCs w:val="28"/>
          <w:lang w:val="en-US" w:eastAsia="zh-CN"/>
          <w14:textFill>
            <w14:solidFill>
              <w14:schemeClr w14:val="tx1"/>
            </w14:solidFill>
          </w14:textFill>
        </w:rPr>
        <w:t>7.2.4廉洁自律遵纪守法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color w:val="000000" w:themeColor="text1"/>
          <w:spacing w:val="0"/>
          <w:w w:val="100"/>
          <w:lang w:val="en-US" w:eastAsia="zh-CN"/>
          <w14:textFill>
            <w14:solidFill>
              <w14:schemeClr w14:val="tx1"/>
            </w14:solidFill>
          </w14:textFill>
        </w:rPr>
      </w:pPr>
      <w:r>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t>学校坚持依法治校原则，遵守国家法律法规、教育政策和相关规定。坚决拥护执行“中央八项规定”，坚决抵制“四风”，坚持以《中国共产党纪律处分条例》《关于新形势下党内政治生活的若干准则》为行为准绳，加强刚性制度建设，制定并实施了财务预决算制度、采购审批制度、办公用品统一采购制度、校务公开制度等。严肃执行助学金申报、审批、发放制度。学校法人产权明晰，财务收支管理规范，现金流动合理，没有乱收费情况，精细化的管理，杜绝了违规违纪现象的发生。</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640" w:firstLineChars="200"/>
        <w:jc w:val="both"/>
        <w:textAlignment w:val="auto"/>
        <w:rPr>
          <w:rFonts w:hint="eastAsia" w:ascii="楷体" w:hAnsi="楷体" w:eastAsia="楷体" w:cs="楷体"/>
          <w:b w:val="0"/>
          <w:bCs w:val="0"/>
          <w:color w:val="000000" w:themeColor="text1"/>
          <w:spacing w:val="0"/>
          <w:w w:val="100"/>
          <w:sz w:val="32"/>
          <w:szCs w:val="32"/>
          <w:lang w:eastAsia="zh-CN"/>
          <w14:textFill>
            <w14:solidFill>
              <w14:schemeClr w14:val="tx1"/>
            </w14:solidFill>
          </w14:textFill>
        </w:rPr>
      </w:pPr>
      <w:r>
        <w:rPr>
          <w:rFonts w:hint="eastAsia" w:ascii="楷体" w:hAnsi="楷体" w:eastAsia="楷体" w:cs="楷体"/>
          <w:b w:val="0"/>
          <w:bCs w:val="0"/>
          <w:color w:val="000000" w:themeColor="text1"/>
          <w:spacing w:val="0"/>
          <w:w w:val="100"/>
          <w:sz w:val="32"/>
          <w:szCs w:val="32"/>
          <w:lang w:val="en-US" w:eastAsia="zh-CN"/>
          <w14:textFill>
            <w14:solidFill>
              <w14:schemeClr w14:val="tx1"/>
            </w14:solidFill>
          </w14:textFill>
        </w:rPr>
        <w:t>7.3</w:t>
      </w:r>
      <w:r>
        <w:rPr>
          <w:rFonts w:hint="eastAsia" w:ascii="楷体" w:hAnsi="楷体" w:eastAsia="楷体" w:cs="楷体"/>
          <w:b w:val="0"/>
          <w:bCs w:val="0"/>
          <w:color w:val="000000" w:themeColor="text1"/>
          <w:spacing w:val="0"/>
          <w:w w:val="100"/>
          <w:sz w:val="32"/>
          <w:szCs w:val="32"/>
          <w14:textFill>
            <w14:solidFill>
              <w14:schemeClr w14:val="tx1"/>
            </w14:solidFill>
          </w14:textFill>
        </w:rPr>
        <w:t>质量保证体系建设</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pPr>
      <w:r>
        <w:rPr>
          <w:rFonts w:hint="eastAsia" w:ascii="仿宋" w:hAnsi="仿宋" w:eastAsia="仿宋" w:cs="仿宋"/>
          <w:b/>
          <w:bCs/>
          <w:color w:val="000000" w:themeColor="text1"/>
          <w:spacing w:val="0"/>
          <w:w w:val="100"/>
          <w:kern w:val="0"/>
          <w:sz w:val="28"/>
          <w:szCs w:val="28"/>
          <w:shd w:val="clear" w:fill="FFFFFF"/>
          <w:lang w:val="en-US" w:eastAsia="zh-CN" w:bidi="ar"/>
          <w14:textFill>
            <w14:solidFill>
              <w14:schemeClr w14:val="tx1"/>
            </w14:solidFill>
          </w14:textFill>
        </w:rPr>
        <w:t>人才培养质量标准及理论实践教学体系建设：</w:t>
      </w:r>
      <w:r>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t>学校制定人才培养质量标准，每年度各专业结合行业背景和社会需求及时修订人才培养方案，确定人才培养目标和人才培养规格。人才培养方案突出职业技能与职业素质“双线”并重的培养方针，人才培养过程始终贯穿“产学研结合”的培养模式，建立现代化理论教学设施与校内外实训基地基础上的理论和实践教学体系。</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pPr>
      <w:r>
        <w:rPr>
          <w:rFonts w:hint="eastAsia" w:ascii="仿宋" w:hAnsi="仿宋" w:eastAsia="仿宋" w:cs="仿宋"/>
          <w:b/>
          <w:bCs/>
          <w:color w:val="000000" w:themeColor="text1"/>
          <w:spacing w:val="0"/>
          <w:w w:val="100"/>
          <w:kern w:val="0"/>
          <w:sz w:val="28"/>
          <w:szCs w:val="28"/>
          <w:shd w:val="clear" w:fill="FFFFFF"/>
          <w:lang w:val="en-US" w:eastAsia="zh-CN" w:bidi="ar"/>
          <w14:textFill>
            <w14:solidFill>
              <w14:schemeClr w14:val="tx1"/>
            </w14:solidFill>
          </w14:textFill>
        </w:rPr>
        <w:t>师资队伍质量标准及师资培养培训体系建设：</w:t>
      </w:r>
      <w:r>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t>根据学校发展和人才培养要求，制定师德建设标准和教师教学行为规范,以</w:t>
      </w:r>
      <w:r>
        <w:rPr>
          <w:rFonts w:hint="eastAsia" w:ascii="仿宋" w:hAnsi="仿宋" w:eastAsia="仿宋" w:cs="仿宋"/>
          <w:color w:val="000000" w:themeColor="text1"/>
          <w:spacing w:val="0"/>
          <w:w w:val="100"/>
          <w:kern w:val="2"/>
          <w:sz w:val="28"/>
          <w:szCs w:val="28"/>
          <w:lang w:eastAsia="zh-CN" w:bidi="ar"/>
          <w14:textFill>
            <w14:solidFill>
              <w14:schemeClr w14:val="tx1"/>
            </w14:solidFill>
          </w14:textFill>
        </w:rPr>
        <w:t>教育部《中等职业学校教师专业标准（试行）》</w:t>
      </w:r>
      <w:r>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t>为基础，不断完善学校师资队伍建设标准，制订师资队伍建设规划，引进和培养相结合，注重高水平专业带头人建设、“名师”建设、“双师型”师资队伍建设，不断优化师资队伍结构、提高师资队伍质量。通过建章立制，明确岗位责任，加强师德建设、教风建设、教师的科研和社会服务能力建设，建立完善的师资培养培训体系。</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pPr>
      <w:r>
        <w:rPr>
          <w:rFonts w:hint="eastAsia" w:ascii="仿宋" w:hAnsi="仿宋" w:eastAsia="仿宋" w:cs="仿宋"/>
          <w:b/>
          <w:bCs/>
          <w:color w:val="000000" w:themeColor="text1"/>
          <w:spacing w:val="0"/>
          <w:w w:val="100"/>
          <w:kern w:val="0"/>
          <w:sz w:val="28"/>
          <w:szCs w:val="28"/>
          <w:shd w:val="clear" w:fill="FFFFFF"/>
          <w:lang w:val="en-US" w:eastAsia="zh-CN" w:bidi="ar"/>
          <w14:textFill>
            <w14:solidFill>
              <w14:schemeClr w14:val="tx1"/>
            </w14:solidFill>
          </w14:textFill>
        </w:rPr>
        <w:t>教育教学质量标准建设：</w:t>
      </w:r>
      <w:r>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t>针对教师教育教学工作全过程，以学校师资队伍质量标准和人才培养标准制定教师教学业务工作规范，各专业制定教学计划、理论教学和实践教学各环节的工作质量标准。教导处与各专业部制定工作流程，定期进行教学质量及日常教学秩序检查，及时了解教学情况，各专业部每天安排值班，对教学情况进行检查，做到有检查有记录，加强教学信息反馈过程的管理。建立听课制度，充分发挥听课制度对提高教学质量的重要作用，教导处每个学期统计一次全校各部门听课次数及明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pPr>
      <w:r>
        <w:rPr>
          <w:rFonts w:hint="eastAsia" w:ascii="仿宋" w:hAnsi="仿宋" w:eastAsia="仿宋" w:cs="仿宋"/>
          <w:b/>
          <w:bCs/>
          <w:color w:val="000000" w:themeColor="text1"/>
          <w:spacing w:val="0"/>
          <w:w w:val="100"/>
          <w:kern w:val="0"/>
          <w:sz w:val="28"/>
          <w:szCs w:val="28"/>
          <w:shd w:val="clear" w:fill="FFFFFF"/>
          <w:lang w:val="en-US" w:eastAsia="zh-CN" w:bidi="ar"/>
          <w14:textFill>
            <w14:solidFill>
              <w14:schemeClr w14:val="tx1"/>
            </w14:solidFill>
          </w14:textFill>
        </w:rPr>
        <w:t>课程质量标准和考核标准建设：</w:t>
      </w:r>
      <w:r>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t>各专业以“精品课程”标准进行课程体系建设，以符合中职教育特点的课程开发模式开发“特色课程”，从本专业特色和课程特色出发，研讨制定课程质量标准。按照课程质量标准，制定严格的学生成绩考核标准。学校以强势专业为龙头带动其他专业的建设发展，把学生综合素质教育纳入专业人才培养体系，设置学生综合素质教育学分，制定学生综合素质培养方案，评选精品活动性课程，构建企业参与的学生素质培养质量监控体系和学生素质教育工作评估机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pPr>
      <w:r>
        <w:rPr>
          <w:rFonts w:hint="eastAsia" w:ascii="仿宋" w:hAnsi="仿宋" w:eastAsia="仿宋" w:cs="仿宋"/>
          <w:b/>
          <w:bCs/>
          <w:color w:val="000000" w:themeColor="text1"/>
          <w:spacing w:val="0"/>
          <w:w w:val="100"/>
          <w:kern w:val="0"/>
          <w:sz w:val="28"/>
          <w:szCs w:val="28"/>
          <w:shd w:val="clear" w:fill="FFFFFF"/>
          <w:lang w:val="en-US" w:eastAsia="zh-CN" w:bidi="ar"/>
          <w14:textFill>
            <w14:solidFill>
              <w14:schemeClr w14:val="tx1"/>
            </w14:solidFill>
          </w14:textFill>
        </w:rPr>
        <w:t>教学诊断改进与过程监控体系建设：</w:t>
      </w:r>
      <w:r>
        <w:rPr>
          <w:rFonts w:hint="eastAsia" w:ascii="仿宋" w:hAnsi="仿宋" w:eastAsia="仿宋" w:cs="仿宋"/>
          <w:color w:val="000000" w:themeColor="text1"/>
          <w:spacing w:val="0"/>
          <w:w w:val="100"/>
          <w:kern w:val="0"/>
          <w:sz w:val="28"/>
          <w:szCs w:val="28"/>
          <w:shd w:val="clear" w:fill="FFFFFF"/>
          <w:lang w:val="en-US" w:eastAsia="zh-CN" w:bidi="ar"/>
          <w14:textFill>
            <w14:solidFill>
              <w14:schemeClr w14:val="tx1"/>
            </w14:solidFill>
          </w14:textFill>
        </w:rPr>
        <w:t>学校成立教学诊改质量保证委员会和质量管理办公室，建立监控预警机制。搭建学校诊改工作信息化管理平台，完善业务应用系统功能，建设智能校园网络，成立立数据采集及管理工作组，以数据“挖掘—采集—分析—筛选—共享”为目标建立数据管理中心，编制基础数据标准、数据中心管理与运行规范手册，数据采集规范、管理有序、分析到位、应用有效，形成教学诊改信息链，对基本办学条件、专业建设、教师情况、学生情况、经费收支、就业情况等监控点进行动态监控及预警，开展数据分析，为教学诊改工作提供技术支撑。</w:t>
      </w:r>
    </w:p>
    <w:p>
      <w:pPr>
        <w:pStyle w:val="11"/>
        <w:keepNext w:val="0"/>
        <w:keepLines w:val="0"/>
        <w:pageBreakBefore w:val="0"/>
        <w:widowControl w:val="0"/>
        <w:numPr>
          <w:ilvl w:val="0"/>
          <w:numId w:val="0"/>
        </w:numPr>
        <w:tabs>
          <w:tab w:val="left" w:pos="1661"/>
        </w:tabs>
        <w:kinsoku/>
        <w:wordWrap/>
        <w:overflowPunct/>
        <w:topLinePunct w:val="0"/>
        <w:bidi w:val="0"/>
        <w:adjustRightInd/>
        <w:snapToGrid/>
        <w:spacing w:before="0" w:after="0" w:line="560" w:lineRule="exact"/>
        <w:ind w:leftChars="0" w:right="0" w:rightChars="0" w:firstLine="640" w:firstLineChars="200"/>
        <w:jc w:val="both"/>
        <w:textAlignment w:val="auto"/>
        <w:rPr>
          <w:rFonts w:hint="eastAsia" w:ascii="楷体" w:hAnsi="楷体" w:eastAsia="楷体" w:cs="楷体"/>
          <w:b w:val="0"/>
          <w:bCs w:val="0"/>
          <w:color w:val="000000" w:themeColor="text1"/>
          <w:spacing w:val="0"/>
          <w:w w:val="100"/>
          <w:sz w:val="32"/>
          <w:szCs w:val="32"/>
          <w:lang w:val="en-US" w:eastAsia="zh-CN"/>
          <w14:textFill>
            <w14:solidFill>
              <w14:schemeClr w14:val="tx1"/>
            </w14:solidFill>
          </w14:textFill>
        </w:rPr>
      </w:pPr>
      <w:r>
        <w:rPr>
          <w:rFonts w:hint="eastAsia" w:ascii="楷体" w:hAnsi="楷体" w:eastAsia="楷体" w:cs="楷体"/>
          <w:b w:val="0"/>
          <w:bCs w:val="0"/>
          <w:color w:val="000000" w:themeColor="text1"/>
          <w:spacing w:val="0"/>
          <w:w w:val="100"/>
          <w:sz w:val="32"/>
          <w:szCs w:val="32"/>
          <w:lang w:val="en-US" w:eastAsia="zh-CN"/>
          <w14:textFill>
            <w14:solidFill>
              <w14:schemeClr w14:val="tx1"/>
            </w14:solidFill>
          </w14:textFill>
        </w:rPr>
        <w:t>7.4经费投入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themeColor="text1"/>
          <w:spacing w:val="0"/>
          <w:w w:val="100"/>
          <w:kern w:val="2"/>
          <w:sz w:val="28"/>
          <w:szCs w:val="28"/>
          <w:lang w:val="en-US" w:eastAsia="zh-CN" w:bidi="zh-CN"/>
          <w14:textFill>
            <w14:solidFill>
              <w14:schemeClr w14:val="tx1"/>
            </w14:solidFill>
          </w14:textFill>
        </w:rPr>
      </w:pPr>
      <w:r>
        <w:rPr>
          <w:rFonts w:hint="eastAsia" w:ascii="仿宋" w:hAnsi="仿宋" w:eastAsia="仿宋" w:cs="仿宋"/>
          <w:b/>
          <w:bCs/>
          <w:color w:val="000000" w:themeColor="text1"/>
          <w:spacing w:val="0"/>
          <w:w w:val="100"/>
          <w:kern w:val="2"/>
          <w:sz w:val="28"/>
          <w:szCs w:val="28"/>
          <w:lang w:val="en-US" w:eastAsia="zh-CN" w:bidi="zh-CN"/>
          <w14:textFill>
            <w14:solidFill>
              <w14:schemeClr w14:val="tx1"/>
            </w14:solidFill>
          </w14:textFill>
        </w:rPr>
        <w:t>7.4.1预算投入与资金到位情况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sz w:val="28"/>
          <w:szCs w:val="28"/>
          <w14:textFill>
            <w14:solidFill>
              <w14:schemeClr w14:val="tx1"/>
            </w14:solidFill>
          </w14:textFill>
        </w:rPr>
      </w:pPr>
      <w:r>
        <w:rPr>
          <w:rFonts w:hint="eastAsia" w:ascii="仿宋" w:hAnsi="仿宋" w:eastAsia="仿宋" w:cs="仿宋"/>
          <w:color w:val="000000" w:themeColor="text1"/>
          <w:spacing w:val="0"/>
          <w:w w:val="100"/>
          <w:sz w:val="28"/>
          <w:szCs w:val="28"/>
          <w14:textFill>
            <w14:solidFill>
              <w14:schemeClr w14:val="tx1"/>
            </w14:solidFill>
          </w14:textFill>
        </w:rPr>
        <w:t>2023财年（2023.1.1—2023.12.31）预算投入2164.9万元，其中实训基地建设538万元，校舍类建设128.05万元，生活附属设施建设205.97万元，教学仪器设备添置240.45万元，信息化建设22.28万元，教师队伍建设36.06万元，推动改革创新22.9万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sz w:val="28"/>
          <w:szCs w:val="28"/>
          <w14:textFill>
            <w14:solidFill>
              <w14:schemeClr w14:val="tx1"/>
            </w14:solidFill>
          </w14:textFill>
        </w:rPr>
      </w:pPr>
      <w:r>
        <w:rPr>
          <w:rFonts w:hint="eastAsia" w:ascii="仿宋" w:hAnsi="仿宋" w:eastAsia="仿宋" w:cs="仿宋"/>
          <w:color w:val="000000" w:themeColor="text1"/>
          <w:spacing w:val="0"/>
          <w:w w:val="100"/>
          <w:sz w:val="28"/>
          <w:szCs w:val="28"/>
          <w14:textFill>
            <w14:solidFill>
              <w14:schemeClr w14:val="tx1"/>
            </w14:solidFill>
          </w14:textFill>
        </w:rPr>
        <w:t>截止2023年底，预算安排的省级财政366万元已拨付到位366万元（省级资金到位率100%），县级财政578.7万元已拨付到位578.7万元（县级资金到位率100%），学校自筹资金到位180万元。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themeColor="text1"/>
          <w:spacing w:val="0"/>
          <w:w w:val="100"/>
          <w:kern w:val="2"/>
          <w:sz w:val="28"/>
          <w:szCs w:val="28"/>
          <w:lang w:val="en-US" w:eastAsia="zh-CN" w:bidi="zh-CN"/>
          <w14:textFill>
            <w14:solidFill>
              <w14:schemeClr w14:val="tx1"/>
            </w14:solidFill>
          </w14:textFill>
        </w:rPr>
      </w:pPr>
      <w:r>
        <w:rPr>
          <w:rFonts w:hint="eastAsia" w:ascii="仿宋" w:hAnsi="仿宋" w:eastAsia="仿宋" w:cs="仿宋"/>
          <w:b/>
          <w:bCs/>
          <w:color w:val="000000" w:themeColor="text1"/>
          <w:spacing w:val="0"/>
          <w:w w:val="100"/>
          <w:kern w:val="2"/>
          <w:sz w:val="28"/>
          <w:szCs w:val="28"/>
          <w:lang w:val="en-US" w:eastAsia="zh-CN" w:bidi="zh-CN"/>
          <w14:textFill>
            <w14:solidFill>
              <w14:schemeClr w14:val="tx1"/>
            </w14:solidFill>
          </w14:textFill>
        </w:rPr>
        <w:t>7.4.2资金使用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sz w:val="28"/>
          <w:szCs w:val="28"/>
          <w14:textFill>
            <w14:solidFill>
              <w14:schemeClr w14:val="tx1"/>
            </w14:solidFill>
          </w14:textFill>
        </w:rPr>
      </w:pPr>
      <w:r>
        <w:rPr>
          <w:rFonts w:hint="eastAsia" w:ascii="仿宋" w:hAnsi="仿宋" w:eastAsia="仿宋" w:cs="仿宋"/>
          <w:color w:val="000000" w:themeColor="text1"/>
          <w:spacing w:val="0"/>
          <w:w w:val="100"/>
          <w:sz w:val="28"/>
          <w:szCs w:val="28"/>
          <w14:textFill>
            <w14:solidFill>
              <w14:schemeClr w14:val="tx1"/>
            </w14:solidFill>
          </w14:textFill>
        </w:rPr>
        <w:t>学校项目建设支出，均按照《中华人民共和国政府采购法》有关规定，经过招投标、集中采购等规范程序列支；预算收入到位资金，全部用于项目建设，未有结余。</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kern w:val="0"/>
          <w:szCs w:val="21"/>
        </w:rPr>
      </w:pPr>
      <w:r>
        <w:rPr>
          <w:rFonts w:hint="eastAsia" w:ascii="仿宋" w:hAnsi="仿宋" w:eastAsia="仿宋" w:cs="仿宋"/>
          <w:b/>
          <w:bCs/>
          <w:color w:val="auto"/>
          <w:kern w:val="0"/>
          <w:szCs w:val="21"/>
          <w:lang w:val="en-US" w:eastAsia="zh-CN"/>
        </w:rPr>
        <w:t>表15：</w:t>
      </w:r>
      <w:r>
        <w:rPr>
          <w:rFonts w:hint="eastAsia" w:ascii="仿宋" w:hAnsi="仿宋" w:eastAsia="仿宋" w:cs="仿宋"/>
          <w:b/>
          <w:bCs/>
          <w:color w:val="auto"/>
          <w:kern w:val="0"/>
          <w:szCs w:val="21"/>
        </w:rPr>
        <w:t>20</w:t>
      </w:r>
      <w:r>
        <w:rPr>
          <w:rFonts w:hint="eastAsia" w:ascii="仿宋" w:hAnsi="仿宋" w:eastAsia="仿宋" w:cs="仿宋"/>
          <w:b/>
          <w:bCs/>
          <w:color w:val="auto"/>
          <w:kern w:val="0"/>
          <w:szCs w:val="21"/>
          <w:lang w:val="en-US" w:eastAsia="zh-CN"/>
        </w:rPr>
        <w:t>23财年（2023.1.1—2023.12.31）</w:t>
      </w:r>
      <w:r>
        <w:rPr>
          <w:rFonts w:hint="eastAsia" w:ascii="仿宋" w:hAnsi="仿宋" w:eastAsia="仿宋" w:cs="仿宋"/>
          <w:b/>
          <w:bCs/>
          <w:color w:val="auto"/>
          <w:kern w:val="0"/>
          <w:szCs w:val="21"/>
        </w:rPr>
        <w:t>项目建设资金使用情况表</w:t>
      </w:r>
    </w:p>
    <w:tbl>
      <w:tblPr>
        <w:tblStyle w:val="6"/>
        <w:tblW w:w="8256" w:type="dxa"/>
        <w:jc w:val="center"/>
        <w:tblLayout w:type="fixed"/>
        <w:tblCellMar>
          <w:top w:w="0" w:type="dxa"/>
          <w:left w:w="108" w:type="dxa"/>
          <w:bottom w:w="0" w:type="dxa"/>
          <w:right w:w="108" w:type="dxa"/>
        </w:tblCellMar>
      </w:tblPr>
      <w:tblGrid>
        <w:gridCol w:w="707"/>
        <w:gridCol w:w="816"/>
        <w:gridCol w:w="690"/>
        <w:gridCol w:w="790"/>
        <w:gridCol w:w="690"/>
        <w:gridCol w:w="4563"/>
      </w:tblGrid>
      <w:tr>
        <w:tblPrEx>
          <w:tblCellMar>
            <w:top w:w="0" w:type="dxa"/>
            <w:left w:w="108" w:type="dxa"/>
            <w:bottom w:w="0" w:type="dxa"/>
            <w:right w:w="108" w:type="dxa"/>
          </w:tblCellMar>
        </w:tblPrEx>
        <w:trPr>
          <w:trHeight w:val="0" w:hRule="atLeast"/>
          <w:jc w:val="center"/>
        </w:trPr>
        <w:tc>
          <w:tcPr>
            <w:tcW w:w="7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项目序号</w:t>
            </w:r>
          </w:p>
        </w:tc>
        <w:tc>
          <w:tcPr>
            <w:tcW w:w="2986" w:type="dxa"/>
            <w:gridSpan w:val="4"/>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到位资金使用情况</w:t>
            </w:r>
            <w:r>
              <w:rPr>
                <w:rFonts w:hint="eastAsia" w:ascii="仿宋" w:hAnsi="仿宋" w:eastAsia="仿宋" w:cs="仿宋"/>
                <w:color w:val="000000"/>
                <w:kern w:val="0"/>
                <w:sz w:val="18"/>
                <w:szCs w:val="18"/>
                <w:lang w:eastAsia="zh-CN"/>
              </w:rPr>
              <w:t>（</w:t>
            </w:r>
            <w:r>
              <w:rPr>
                <w:rFonts w:hint="eastAsia" w:ascii="仿宋" w:hAnsi="仿宋" w:eastAsia="仿宋" w:cs="仿宋"/>
                <w:color w:val="000000"/>
                <w:kern w:val="0"/>
                <w:sz w:val="18"/>
                <w:szCs w:val="18"/>
                <w:lang w:val="en-US" w:eastAsia="zh-CN"/>
              </w:rPr>
              <w:t>万元</w:t>
            </w:r>
            <w:r>
              <w:rPr>
                <w:rFonts w:hint="eastAsia" w:ascii="仿宋" w:hAnsi="仿宋" w:eastAsia="仿宋" w:cs="仿宋"/>
                <w:color w:val="000000"/>
                <w:kern w:val="0"/>
                <w:sz w:val="18"/>
                <w:szCs w:val="18"/>
                <w:lang w:eastAsia="zh-CN"/>
              </w:rPr>
              <w:t>）</w:t>
            </w:r>
          </w:p>
        </w:tc>
        <w:tc>
          <w:tcPr>
            <w:tcW w:w="4563" w:type="dxa"/>
            <w:vMerge w:val="restart"/>
            <w:tcBorders>
              <w:top w:val="single" w:color="auto" w:sz="4" w:space="0"/>
              <w:left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中标（销售）单位名称</w:t>
            </w:r>
          </w:p>
        </w:tc>
      </w:tr>
      <w:tr>
        <w:tblPrEx>
          <w:tblCellMar>
            <w:top w:w="0" w:type="dxa"/>
            <w:left w:w="108" w:type="dxa"/>
            <w:bottom w:w="0" w:type="dxa"/>
            <w:right w:w="108" w:type="dxa"/>
          </w:tblCellMar>
        </w:tblPrEx>
        <w:trPr>
          <w:trHeight w:val="0" w:hRule="atLeast"/>
          <w:jc w:val="center"/>
        </w:trPr>
        <w:tc>
          <w:tcPr>
            <w:tcW w:w="70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rPr>
                <w:rFonts w:hint="eastAsia" w:ascii="仿宋" w:hAnsi="仿宋" w:eastAsia="仿宋" w:cs="仿宋"/>
                <w:color w:val="000000"/>
                <w:kern w:val="0"/>
                <w:sz w:val="18"/>
                <w:szCs w:val="18"/>
              </w:rPr>
            </w:pPr>
          </w:p>
        </w:tc>
        <w:tc>
          <w:tcPr>
            <w:tcW w:w="816"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lang w:eastAsia="zh-CN"/>
              </w:rPr>
              <w:t>中央</w:t>
            </w:r>
          </w:p>
        </w:tc>
        <w:tc>
          <w:tcPr>
            <w:tcW w:w="69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省级</w:t>
            </w:r>
          </w:p>
        </w:tc>
        <w:tc>
          <w:tcPr>
            <w:tcW w:w="79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县级</w:t>
            </w:r>
          </w:p>
        </w:tc>
        <w:tc>
          <w:tcPr>
            <w:tcW w:w="69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自筹</w:t>
            </w:r>
          </w:p>
        </w:tc>
        <w:tc>
          <w:tcPr>
            <w:tcW w:w="4563"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p>
        </w:tc>
      </w:tr>
      <w:tr>
        <w:tblPrEx>
          <w:tblCellMar>
            <w:top w:w="0" w:type="dxa"/>
            <w:left w:w="108" w:type="dxa"/>
            <w:bottom w:w="0" w:type="dxa"/>
            <w:right w:w="108" w:type="dxa"/>
          </w:tblCellMar>
        </w:tblPrEx>
        <w:trPr>
          <w:trHeight w:val="0" w:hRule="atLeast"/>
          <w:jc w:val="center"/>
        </w:trPr>
        <w:tc>
          <w:tcPr>
            <w:tcW w:w="707"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816" w:type="dxa"/>
            <w:tcBorders>
              <w:top w:val="nil"/>
              <w:left w:val="nil"/>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538.00</w:t>
            </w:r>
          </w:p>
        </w:tc>
        <w:tc>
          <w:tcPr>
            <w:tcW w:w="69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p>
        </w:tc>
        <w:tc>
          <w:tcPr>
            <w:tcW w:w="79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p>
        </w:tc>
        <w:tc>
          <w:tcPr>
            <w:tcW w:w="69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p>
        </w:tc>
        <w:tc>
          <w:tcPr>
            <w:tcW w:w="4563"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泊头市路通机床工具有限公司</w:t>
            </w:r>
          </w:p>
        </w:tc>
      </w:tr>
      <w:tr>
        <w:tblPrEx>
          <w:tblCellMar>
            <w:top w:w="0" w:type="dxa"/>
            <w:left w:w="108" w:type="dxa"/>
            <w:bottom w:w="0" w:type="dxa"/>
            <w:right w:w="108" w:type="dxa"/>
          </w:tblCellMar>
        </w:tblPrEx>
        <w:trPr>
          <w:trHeight w:val="0" w:hRule="atLeast"/>
          <w:jc w:val="center"/>
        </w:trPr>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816" w:type="dxa"/>
            <w:tcBorders>
              <w:top w:val="single" w:color="auto" w:sz="4" w:space="0"/>
              <w:left w:val="nil"/>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71.91</w:t>
            </w:r>
          </w:p>
        </w:tc>
        <w:tc>
          <w:tcPr>
            <w:tcW w:w="69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p>
        </w:tc>
        <w:tc>
          <w:tcPr>
            <w:tcW w:w="79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p>
        </w:tc>
        <w:tc>
          <w:tcPr>
            <w:tcW w:w="69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p>
        </w:tc>
        <w:tc>
          <w:tcPr>
            <w:tcW w:w="4563" w:type="dxa"/>
            <w:tcBorders>
              <w:top w:val="single" w:color="auto" w:sz="4" w:space="0"/>
              <w:left w:val="nil"/>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泊头市柏誉商场</w:t>
            </w:r>
          </w:p>
        </w:tc>
      </w:tr>
      <w:tr>
        <w:tblPrEx>
          <w:tblCellMar>
            <w:top w:w="0" w:type="dxa"/>
            <w:left w:w="108" w:type="dxa"/>
            <w:bottom w:w="0" w:type="dxa"/>
            <w:right w:w="108" w:type="dxa"/>
          </w:tblCellMar>
        </w:tblPrEx>
        <w:trPr>
          <w:trHeight w:val="0" w:hRule="atLeast"/>
          <w:jc w:val="center"/>
        </w:trPr>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816"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p>
        </w:tc>
        <w:tc>
          <w:tcPr>
            <w:tcW w:w="690" w:type="dxa"/>
            <w:tcBorders>
              <w:top w:val="single" w:color="auto" w:sz="4" w:space="0"/>
              <w:left w:val="nil"/>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28.80</w:t>
            </w:r>
          </w:p>
        </w:tc>
        <w:tc>
          <w:tcPr>
            <w:tcW w:w="79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p>
        </w:tc>
        <w:tc>
          <w:tcPr>
            <w:tcW w:w="69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p>
        </w:tc>
        <w:tc>
          <w:tcPr>
            <w:tcW w:w="4563" w:type="dxa"/>
            <w:tcBorders>
              <w:top w:val="single" w:color="auto" w:sz="4" w:space="0"/>
              <w:left w:val="nil"/>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泊头市中瀚建筑工程有限公司</w:t>
            </w:r>
          </w:p>
        </w:tc>
      </w:tr>
      <w:tr>
        <w:tblPrEx>
          <w:tblCellMar>
            <w:top w:w="0" w:type="dxa"/>
            <w:left w:w="108" w:type="dxa"/>
            <w:bottom w:w="0" w:type="dxa"/>
            <w:right w:w="108" w:type="dxa"/>
          </w:tblCellMar>
        </w:tblPrEx>
        <w:trPr>
          <w:trHeight w:val="0" w:hRule="atLeast"/>
          <w:jc w:val="center"/>
        </w:trPr>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816"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p>
        </w:tc>
        <w:tc>
          <w:tcPr>
            <w:tcW w:w="690" w:type="dxa"/>
            <w:tcBorders>
              <w:top w:val="single" w:color="auto" w:sz="4" w:space="0"/>
              <w:left w:val="nil"/>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57.07</w:t>
            </w:r>
          </w:p>
        </w:tc>
        <w:tc>
          <w:tcPr>
            <w:tcW w:w="79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p>
        </w:tc>
        <w:tc>
          <w:tcPr>
            <w:tcW w:w="690" w:type="dxa"/>
            <w:tcBorders>
              <w:top w:val="single" w:color="auto" w:sz="4" w:space="0"/>
              <w:left w:val="nil"/>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9.89</w:t>
            </w:r>
          </w:p>
        </w:tc>
        <w:tc>
          <w:tcPr>
            <w:tcW w:w="4563" w:type="dxa"/>
            <w:tcBorders>
              <w:top w:val="single" w:color="auto" w:sz="4" w:space="0"/>
              <w:left w:val="nil"/>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仿宋" w:hAnsi="仿宋" w:eastAsia="仿宋" w:cs="仿宋"/>
                <w:i w:val="0"/>
                <w:iCs w:val="0"/>
                <w:color w:val="FF0000"/>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泊头市同明建筑工程施工队</w:t>
            </w:r>
          </w:p>
        </w:tc>
      </w:tr>
      <w:tr>
        <w:tblPrEx>
          <w:tblCellMar>
            <w:top w:w="0" w:type="dxa"/>
            <w:left w:w="108" w:type="dxa"/>
            <w:bottom w:w="0" w:type="dxa"/>
            <w:right w:w="108" w:type="dxa"/>
          </w:tblCellMar>
        </w:tblPrEx>
        <w:trPr>
          <w:trHeight w:val="0" w:hRule="atLeast"/>
          <w:jc w:val="center"/>
        </w:trPr>
        <w:tc>
          <w:tcPr>
            <w:tcW w:w="707"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w:t>
            </w:r>
          </w:p>
        </w:tc>
        <w:tc>
          <w:tcPr>
            <w:tcW w:w="816" w:type="dxa"/>
            <w:tcBorders>
              <w:top w:val="nil"/>
              <w:left w:val="nil"/>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28.30</w:t>
            </w:r>
          </w:p>
        </w:tc>
        <w:tc>
          <w:tcPr>
            <w:tcW w:w="69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p>
        </w:tc>
        <w:tc>
          <w:tcPr>
            <w:tcW w:w="79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p>
        </w:tc>
        <w:tc>
          <w:tcPr>
            <w:tcW w:w="69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p>
        </w:tc>
        <w:tc>
          <w:tcPr>
            <w:tcW w:w="4563" w:type="dxa"/>
            <w:tcBorders>
              <w:top w:val="nil"/>
              <w:left w:val="nil"/>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沧州润林建筑装饰有限公司</w:t>
            </w:r>
          </w:p>
        </w:tc>
      </w:tr>
      <w:tr>
        <w:tblPrEx>
          <w:tblCellMar>
            <w:top w:w="0" w:type="dxa"/>
            <w:left w:w="108" w:type="dxa"/>
            <w:bottom w:w="0" w:type="dxa"/>
            <w:right w:w="108" w:type="dxa"/>
          </w:tblCellMar>
        </w:tblPrEx>
        <w:trPr>
          <w:trHeight w:val="0" w:hRule="atLeast"/>
          <w:jc w:val="center"/>
        </w:trPr>
        <w:tc>
          <w:tcPr>
            <w:tcW w:w="707"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6</w:t>
            </w:r>
          </w:p>
        </w:tc>
        <w:tc>
          <w:tcPr>
            <w:tcW w:w="816"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p>
        </w:tc>
        <w:tc>
          <w:tcPr>
            <w:tcW w:w="69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p>
        </w:tc>
        <w:tc>
          <w:tcPr>
            <w:tcW w:w="790" w:type="dxa"/>
            <w:tcBorders>
              <w:top w:val="nil"/>
              <w:left w:val="nil"/>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27.95</w:t>
            </w:r>
          </w:p>
        </w:tc>
        <w:tc>
          <w:tcPr>
            <w:tcW w:w="69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p>
        </w:tc>
        <w:tc>
          <w:tcPr>
            <w:tcW w:w="4563" w:type="dxa"/>
            <w:tcBorders>
              <w:top w:val="nil"/>
              <w:left w:val="nil"/>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泊头市兴林门窗安装工程有限公司</w:t>
            </w:r>
          </w:p>
        </w:tc>
      </w:tr>
      <w:tr>
        <w:tblPrEx>
          <w:tblCellMar>
            <w:top w:w="0" w:type="dxa"/>
            <w:left w:w="108" w:type="dxa"/>
            <w:bottom w:w="0" w:type="dxa"/>
            <w:right w:w="108" w:type="dxa"/>
          </w:tblCellMar>
        </w:tblPrEx>
        <w:trPr>
          <w:trHeight w:val="0" w:hRule="atLeast"/>
          <w:jc w:val="center"/>
        </w:trPr>
        <w:tc>
          <w:tcPr>
            <w:tcW w:w="707"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7</w:t>
            </w:r>
          </w:p>
        </w:tc>
        <w:tc>
          <w:tcPr>
            <w:tcW w:w="816" w:type="dxa"/>
            <w:tcBorders>
              <w:top w:val="nil"/>
              <w:left w:val="nil"/>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2"/>
                <w:sz w:val="18"/>
                <w:szCs w:val="18"/>
                <w:u w:val="none"/>
                <w:lang w:val="en-US" w:eastAsia="zh-CN" w:bidi="ar-SA"/>
              </w:rPr>
            </w:pPr>
          </w:p>
        </w:tc>
        <w:tc>
          <w:tcPr>
            <w:tcW w:w="69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33.74</w:t>
            </w:r>
          </w:p>
        </w:tc>
        <w:tc>
          <w:tcPr>
            <w:tcW w:w="79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p>
        </w:tc>
        <w:tc>
          <w:tcPr>
            <w:tcW w:w="690" w:type="dxa"/>
            <w:tcBorders>
              <w:top w:val="nil"/>
              <w:left w:val="nil"/>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36.61</w:t>
            </w:r>
          </w:p>
        </w:tc>
        <w:tc>
          <w:tcPr>
            <w:tcW w:w="4563" w:type="dxa"/>
            <w:tcBorders>
              <w:top w:val="nil"/>
              <w:left w:val="nil"/>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泊头市德伟建筑工程施工队</w:t>
            </w:r>
          </w:p>
        </w:tc>
      </w:tr>
      <w:tr>
        <w:tblPrEx>
          <w:tblCellMar>
            <w:top w:w="0" w:type="dxa"/>
            <w:left w:w="108" w:type="dxa"/>
            <w:bottom w:w="0" w:type="dxa"/>
            <w:right w:w="108" w:type="dxa"/>
          </w:tblCellMar>
        </w:tblPrEx>
        <w:trPr>
          <w:trHeight w:val="0" w:hRule="atLeast"/>
          <w:jc w:val="center"/>
        </w:trPr>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8</w:t>
            </w:r>
          </w:p>
        </w:tc>
        <w:tc>
          <w:tcPr>
            <w:tcW w:w="816"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2"/>
                <w:sz w:val="18"/>
                <w:szCs w:val="18"/>
                <w:u w:val="none"/>
                <w:lang w:val="en-US" w:eastAsia="zh-CN" w:bidi="ar-SA"/>
              </w:rPr>
            </w:pP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p>
        </w:tc>
        <w:tc>
          <w:tcPr>
            <w:tcW w:w="7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26.06</w:t>
            </w:r>
          </w:p>
        </w:tc>
        <w:tc>
          <w:tcPr>
            <w:tcW w:w="4563"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泊头斯达建筑安装有限责任公司</w:t>
            </w:r>
          </w:p>
        </w:tc>
      </w:tr>
      <w:tr>
        <w:tblPrEx>
          <w:tblCellMar>
            <w:top w:w="0" w:type="dxa"/>
            <w:left w:w="108" w:type="dxa"/>
            <w:bottom w:w="0" w:type="dxa"/>
            <w:right w:w="108" w:type="dxa"/>
          </w:tblCellMar>
        </w:tblPrEx>
        <w:trPr>
          <w:trHeight w:val="0" w:hRule="atLeast"/>
          <w:jc w:val="center"/>
        </w:trPr>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9</w:t>
            </w:r>
          </w:p>
        </w:tc>
        <w:tc>
          <w:tcPr>
            <w:tcW w:w="816"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p>
        </w:tc>
        <w:tc>
          <w:tcPr>
            <w:tcW w:w="690" w:type="dxa"/>
            <w:tcBorders>
              <w:top w:val="single" w:color="auto" w:sz="4" w:space="0"/>
              <w:left w:val="nil"/>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25.70</w:t>
            </w:r>
          </w:p>
        </w:tc>
        <w:tc>
          <w:tcPr>
            <w:tcW w:w="79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p>
        </w:tc>
        <w:tc>
          <w:tcPr>
            <w:tcW w:w="69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p>
        </w:tc>
        <w:tc>
          <w:tcPr>
            <w:tcW w:w="4563" w:type="dxa"/>
            <w:tcBorders>
              <w:top w:val="single" w:color="auto" w:sz="4" w:space="0"/>
              <w:left w:val="nil"/>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泊头市德伟建筑工程施工队</w:t>
            </w:r>
          </w:p>
        </w:tc>
      </w:tr>
      <w:tr>
        <w:tblPrEx>
          <w:tblCellMar>
            <w:top w:w="0" w:type="dxa"/>
            <w:left w:w="108" w:type="dxa"/>
            <w:bottom w:w="0" w:type="dxa"/>
            <w:right w:w="108" w:type="dxa"/>
          </w:tblCellMar>
        </w:tblPrEx>
        <w:trPr>
          <w:trHeight w:val="90" w:hRule="atLeast"/>
          <w:jc w:val="center"/>
        </w:trPr>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10</w:t>
            </w:r>
          </w:p>
        </w:tc>
        <w:tc>
          <w:tcPr>
            <w:tcW w:w="81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2"/>
                <w:sz w:val="18"/>
                <w:szCs w:val="18"/>
                <w:u w:val="none"/>
                <w:lang w:val="en-US" w:eastAsia="zh-CN" w:bidi="ar-SA"/>
              </w:rPr>
            </w:pPr>
          </w:p>
        </w:tc>
        <w:tc>
          <w:tcPr>
            <w:tcW w:w="7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r>
              <w:rPr>
                <w:rFonts w:hint="eastAsia" w:ascii="仿宋" w:hAnsi="仿宋" w:eastAsia="仿宋" w:cs="仿宋"/>
                <w:i w:val="0"/>
                <w:iCs w:val="0"/>
                <w:color w:val="000000"/>
                <w:kern w:val="0"/>
                <w:sz w:val="18"/>
                <w:szCs w:val="18"/>
                <w:u w:val="none"/>
                <w:lang w:val="en-US" w:eastAsia="zh-CN" w:bidi="ar"/>
              </w:rPr>
              <w:t>24.87</w:t>
            </w:r>
          </w:p>
        </w:tc>
        <w:tc>
          <w:tcPr>
            <w:tcW w:w="4563"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泊头市柏誉商场</w:t>
            </w:r>
          </w:p>
        </w:tc>
      </w:tr>
      <w:tr>
        <w:tblPrEx>
          <w:tblCellMar>
            <w:top w:w="0" w:type="dxa"/>
            <w:left w:w="108" w:type="dxa"/>
            <w:bottom w:w="0" w:type="dxa"/>
            <w:right w:w="108" w:type="dxa"/>
          </w:tblCellMar>
        </w:tblPrEx>
        <w:trPr>
          <w:trHeight w:val="0" w:hRule="atLeast"/>
          <w:jc w:val="center"/>
        </w:trPr>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11</w:t>
            </w:r>
          </w:p>
        </w:tc>
        <w:tc>
          <w:tcPr>
            <w:tcW w:w="81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23.38</w:t>
            </w:r>
          </w:p>
        </w:tc>
        <w:tc>
          <w:tcPr>
            <w:tcW w:w="7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p>
        </w:tc>
        <w:tc>
          <w:tcPr>
            <w:tcW w:w="4563"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泊头市晟祥商贸城</w:t>
            </w:r>
          </w:p>
        </w:tc>
      </w:tr>
      <w:tr>
        <w:tblPrEx>
          <w:tblCellMar>
            <w:top w:w="0" w:type="dxa"/>
            <w:left w:w="108" w:type="dxa"/>
            <w:bottom w:w="0" w:type="dxa"/>
            <w:right w:w="108" w:type="dxa"/>
          </w:tblCellMar>
        </w:tblPrEx>
        <w:trPr>
          <w:trHeight w:val="0" w:hRule="atLeast"/>
          <w:jc w:val="center"/>
        </w:trPr>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12</w:t>
            </w:r>
          </w:p>
        </w:tc>
        <w:tc>
          <w:tcPr>
            <w:tcW w:w="816"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11.48</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p>
        </w:tc>
        <w:tc>
          <w:tcPr>
            <w:tcW w:w="7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15.47</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41.32</w:t>
            </w:r>
          </w:p>
        </w:tc>
        <w:tc>
          <w:tcPr>
            <w:tcW w:w="4563"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泊头市明铖建筑工程队</w:t>
            </w:r>
          </w:p>
        </w:tc>
      </w:tr>
      <w:tr>
        <w:tblPrEx>
          <w:tblCellMar>
            <w:top w:w="0" w:type="dxa"/>
            <w:left w:w="108" w:type="dxa"/>
            <w:bottom w:w="0" w:type="dxa"/>
            <w:right w:w="108" w:type="dxa"/>
          </w:tblCellMar>
        </w:tblPrEx>
        <w:trPr>
          <w:trHeight w:val="0" w:hRule="atLeast"/>
          <w:jc w:val="center"/>
        </w:trPr>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13</w:t>
            </w:r>
          </w:p>
        </w:tc>
        <w:tc>
          <w:tcPr>
            <w:tcW w:w="81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18.87</w:t>
            </w:r>
          </w:p>
        </w:tc>
        <w:tc>
          <w:tcPr>
            <w:tcW w:w="7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p>
        </w:tc>
        <w:tc>
          <w:tcPr>
            <w:tcW w:w="4563"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泊头市卓辉建筑工程有限公司</w:t>
            </w:r>
          </w:p>
        </w:tc>
      </w:tr>
      <w:tr>
        <w:tblPrEx>
          <w:tblCellMar>
            <w:top w:w="0" w:type="dxa"/>
            <w:left w:w="108" w:type="dxa"/>
            <w:bottom w:w="0" w:type="dxa"/>
            <w:right w:w="108" w:type="dxa"/>
          </w:tblCellMar>
        </w:tblPrEx>
        <w:trPr>
          <w:trHeight w:val="0" w:hRule="atLeast"/>
          <w:jc w:val="center"/>
        </w:trPr>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14</w:t>
            </w:r>
          </w:p>
        </w:tc>
        <w:tc>
          <w:tcPr>
            <w:tcW w:w="81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18.76</w:t>
            </w:r>
          </w:p>
        </w:tc>
        <w:tc>
          <w:tcPr>
            <w:tcW w:w="7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p>
        </w:tc>
        <w:tc>
          <w:tcPr>
            <w:tcW w:w="4563"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泊头市兆瑞园林绿化工程有限公司</w:t>
            </w:r>
          </w:p>
        </w:tc>
      </w:tr>
      <w:tr>
        <w:tblPrEx>
          <w:tblCellMar>
            <w:top w:w="0" w:type="dxa"/>
            <w:left w:w="108" w:type="dxa"/>
            <w:bottom w:w="0" w:type="dxa"/>
            <w:right w:w="108" w:type="dxa"/>
          </w:tblCellMar>
        </w:tblPrEx>
        <w:trPr>
          <w:trHeight w:val="0" w:hRule="atLeast"/>
          <w:jc w:val="center"/>
        </w:trPr>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15</w:t>
            </w:r>
          </w:p>
        </w:tc>
        <w:tc>
          <w:tcPr>
            <w:tcW w:w="81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6.9</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0"/>
                <w:sz w:val="18"/>
                <w:szCs w:val="18"/>
                <w:u w:val="none"/>
                <w:lang w:val="en-US" w:eastAsia="zh-CN" w:bidi="ar"/>
              </w:rPr>
            </w:pPr>
          </w:p>
        </w:tc>
        <w:tc>
          <w:tcPr>
            <w:tcW w:w="7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rPr>
            </w:pP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18.40</w:t>
            </w:r>
          </w:p>
        </w:tc>
        <w:tc>
          <w:tcPr>
            <w:tcW w:w="4563"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南皮县凯杰电子销售服务中心</w:t>
            </w:r>
          </w:p>
        </w:tc>
      </w:tr>
      <w:tr>
        <w:tblPrEx>
          <w:tblCellMar>
            <w:top w:w="0" w:type="dxa"/>
            <w:left w:w="108" w:type="dxa"/>
            <w:bottom w:w="0" w:type="dxa"/>
            <w:right w:w="108" w:type="dxa"/>
          </w:tblCellMar>
        </w:tblPrEx>
        <w:trPr>
          <w:trHeight w:val="0" w:hRule="atLeast"/>
          <w:jc w:val="center"/>
        </w:trPr>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16</w:t>
            </w:r>
          </w:p>
        </w:tc>
        <w:tc>
          <w:tcPr>
            <w:tcW w:w="81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0"/>
                <w:sz w:val="18"/>
                <w:szCs w:val="18"/>
                <w:u w:val="none"/>
                <w:lang w:val="en-US" w:eastAsia="zh-CN" w:bidi="ar"/>
              </w:rPr>
            </w:pPr>
          </w:p>
        </w:tc>
        <w:tc>
          <w:tcPr>
            <w:tcW w:w="7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20.43</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0"/>
                <w:sz w:val="18"/>
                <w:szCs w:val="18"/>
                <w:u w:val="none"/>
                <w:lang w:val="en-US" w:eastAsia="zh-CN" w:bidi="ar"/>
              </w:rPr>
            </w:pPr>
          </w:p>
        </w:tc>
        <w:tc>
          <w:tcPr>
            <w:tcW w:w="4563"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沧州海润地坪装饰有限公司</w:t>
            </w:r>
          </w:p>
        </w:tc>
      </w:tr>
      <w:tr>
        <w:tblPrEx>
          <w:tblCellMar>
            <w:top w:w="0" w:type="dxa"/>
            <w:left w:w="108" w:type="dxa"/>
            <w:bottom w:w="0" w:type="dxa"/>
            <w:right w:w="108" w:type="dxa"/>
          </w:tblCellMar>
        </w:tblPrEx>
        <w:trPr>
          <w:trHeight w:val="0" w:hRule="atLeast"/>
          <w:jc w:val="center"/>
        </w:trPr>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17</w:t>
            </w:r>
          </w:p>
        </w:tc>
        <w:tc>
          <w:tcPr>
            <w:tcW w:w="81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7.88</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0"/>
                <w:sz w:val="18"/>
                <w:szCs w:val="18"/>
                <w:u w:val="none"/>
                <w:lang w:val="en-US" w:eastAsia="zh-CN" w:bidi="ar"/>
              </w:rPr>
            </w:pPr>
          </w:p>
        </w:tc>
        <w:tc>
          <w:tcPr>
            <w:tcW w:w="7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14.63</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0"/>
                <w:sz w:val="18"/>
                <w:szCs w:val="18"/>
                <w:u w:val="none"/>
                <w:lang w:val="en-US" w:eastAsia="zh-CN" w:bidi="ar"/>
              </w:rPr>
            </w:pPr>
          </w:p>
        </w:tc>
        <w:tc>
          <w:tcPr>
            <w:tcW w:w="4563"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沧州集美电气有限公司</w:t>
            </w:r>
          </w:p>
        </w:tc>
      </w:tr>
      <w:tr>
        <w:tblPrEx>
          <w:tblCellMar>
            <w:top w:w="0" w:type="dxa"/>
            <w:left w:w="108" w:type="dxa"/>
            <w:bottom w:w="0" w:type="dxa"/>
            <w:right w:w="108" w:type="dxa"/>
          </w:tblCellMar>
        </w:tblPrEx>
        <w:trPr>
          <w:trHeight w:val="0" w:hRule="atLeast"/>
          <w:jc w:val="center"/>
        </w:trPr>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18</w:t>
            </w:r>
          </w:p>
        </w:tc>
        <w:tc>
          <w:tcPr>
            <w:tcW w:w="81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14.42</w:t>
            </w:r>
          </w:p>
        </w:tc>
        <w:tc>
          <w:tcPr>
            <w:tcW w:w="7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0"/>
                <w:sz w:val="18"/>
                <w:szCs w:val="18"/>
                <w:u w:val="none"/>
                <w:lang w:val="en-US" w:eastAsia="zh-CN" w:bidi="ar"/>
              </w:rPr>
            </w:pP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0"/>
                <w:sz w:val="18"/>
                <w:szCs w:val="18"/>
                <w:u w:val="none"/>
                <w:lang w:val="en-US" w:eastAsia="zh-CN" w:bidi="ar"/>
              </w:rPr>
            </w:pPr>
          </w:p>
        </w:tc>
        <w:tc>
          <w:tcPr>
            <w:tcW w:w="4563"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泊头市仪欣商场</w:t>
            </w:r>
          </w:p>
        </w:tc>
      </w:tr>
      <w:tr>
        <w:tblPrEx>
          <w:tblCellMar>
            <w:top w:w="0" w:type="dxa"/>
            <w:left w:w="108" w:type="dxa"/>
            <w:bottom w:w="0" w:type="dxa"/>
            <w:right w:w="108" w:type="dxa"/>
          </w:tblCellMar>
        </w:tblPrEx>
        <w:trPr>
          <w:trHeight w:val="0" w:hRule="atLeast"/>
          <w:jc w:val="center"/>
        </w:trPr>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19</w:t>
            </w:r>
          </w:p>
        </w:tc>
        <w:tc>
          <w:tcPr>
            <w:tcW w:w="816"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13.50</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0"/>
                <w:sz w:val="18"/>
                <w:szCs w:val="18"/>
                <w:u w:val="none"/>
                <w:lang w:val="en-US" w:eastAsia="zh-CN" w:bidi="ar"/>
              </w:rPr>
            </w:pPr>
          </w:p>
        </w:tc>
        <w:tc>
          <w:tcPr>
            <w:tcW w:w="7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0"/>
                <w:sz w:val="18"/>
                <w:szCs w:val="18"/>
                <w:u w:val="none"/>
                <w:lang w:val="en-US" w:eastAsia="zh-CN" w:bidi="ar"/>
              </w:rPr>
            </w:pP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0"/>
                <w:sz w:val="18"/>
                <w:szCs w:val="18"/>
                <w:u w:val="none"/>
                <w:lang w:val="en-US" w:eastAsia="zh-CN" w:bidi="ar"/>
              </w:rPr>
            </w:pPr>
          </w:p>
        </w:tc>
        <w:tc>
          <w:tcPr>
            <w:tcW w:w="4563"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沧州市领科教学设备有限公司</w:t>
            </w:r>
          </w:p>
        </w:tc>
      </w:tr>
      <w:tr>
        <w:tblPrEx>
          <w:tblCellMar>
            <w:top w:w="0" w:type="dxa"/>
            <w:left w:w="108" w:type="dxa"/>
            <w:bottom w:w="0" w:type="dxa"/>
            <w:right w:w="108" w:type="dxa"/>
          </w:tblCellMar>
        </w:tblPrEx>
        <w:trPr>
          <w:trHeight w:val="0" w:hRule="atLeast"/>
          <w:jc w:val="center"/>
        </w:trPr>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20</w:t>
            </w:r>
          </w:p>
        </w:tc>
        <w:tc>
          <w:tcPr>
            <w:tcW w:w="816"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auto"/>
                <w:kern w:val="0"/>
                <w:sz w:val="18"/>
                <w:szCs w:val="18"/>
                <w:u w:val="none"/>
                <w:lang w:val="en-US" w:eastAsia="zh-CN" w:bidi="ar"/>
              </w:rPr>
            </w:pP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10.70</w:t>
            </w:r>
          </w:p>
        </w:tc>
        <w:tc>
          <w:tcPr>
            <w:tcW w:w="7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auto"/>
                <w:kern w:val="0"/>
                <w:sz w:val="18"/>
                <w:szCs w:val="18"/>
                <w:u w:val="none"/>
                <w:lang w:val="en-US" w:eastAsia="zh-CN" w:bidi="ar"/>
              </w:rPr>
            </w:pP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10.70</w:t>
            </w:r>
          </w:p>
        </w:tc>
        <w:tc>
          <w:tcPr>
            <w:tcW w:w="4563"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武邑县亮亮柜业销售处</w:t>
            </w:r>
          </w:p>
        </w:tc>
      </w:tr>
      <w:tr>
        <w:tblPrEx>
          <w:tblCellMar>
            <w:top w:w="0" w:type="dxa"/>
            <w:left w:w="108" w:type="dxa"/>
            <w:bottom w:w="0" w:type="dxa"/>
            <w:right w:w="108" w:type="dxa"/>
          </w:tblCellMar>
        </w:tblPrEx>
        <w:trPr>
          <w:trHeight w:val="0" w:hRule="atLeast"/>
          <w:jc w:val="center"/>
        </w:trPr>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21</w:t>
            </w:r>
          </w:p>
        </w:tc>
        <w:tc>
          <w:tcPr>
            <w:tcW w:w="816"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8.98</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auto"/>
                <w:kern w:val="0"/>
                <w:sz w:val="18"/>
                <w:szCs w:val="18"/>
                <w:u w:val="none"/>
                <w:lang w:val="en-US" w:eastAsia="zh-CN" w:bidi="ar"/>
              </w:rPr>
            </w:pPr>
          </w:p>
        </w:tc>
        <w:tc>
          <w:tcPr>
            <w:tcW w:w="7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auto"/>
                <w:kern w:val="0"/>
                <w:sz w:val="18"/>
                <w:szCs w:val="18"/>
                <w:u w:val="none"/>
                <w:lang w:val="en-US" w:eastAsia="zh-CN" w:bidi="ar"/>
              </w:rPr>
            </w:pP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auto"/>
                <w:kern w:val="0"/>
                <w:sz w:val="18"/>
                <w:szCs w:val="18"/>
                <w:u w:val="none"/>
                <w:lang w:val="en-US" w:eastAsia="zh-CN" w:bidi="ar"/>
              </w:rPr>
            </w:pPr>
          </w:p>
        </w:tc>
        <w:tc>
          <w:tcPr>
            <w:tcW w:w="4563"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泊头嘉卉园林绿化工程有限公司</w:t>
            </w:r>
          </w:p>
        </w:tc>
      </w:tr>
      <w:tr>
        <w:tblPrEx>
          <w:tblCellMar>
            <w:top w:w="0" w:type="dxa"/>
            <w:left w:w="108" w:type="dxa"/>
            <w:bottom w:w="0" w:type="dxa"/>
            <w:right w:w="108" w:type="dxa"/>
          </w:tblCellMar>
        </w:tblPrEx>
        <w:trPr>
          <w:trHeight w:val="0" w:hRule="atLeast"/>
          <w:jc w:val="center"/>
        </w:trPr>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22</w:t>
            </w:r>
          </w:p>
        </w:tc>
        <w:tc>
          <w:tcPr>
            <w:tcW w:w="816"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8.78</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auto"/>
                <w:kern w:val="0"/>
                <w:sz w:val="18"/>
                <w:szCs w:val="18"/>
                <w:u w:val="none"/>
                <w:lang w:val="en-US" w:eastAsia="zh-CN" w:bidi="ar"/>
              </w:rPr>
            </w:pPr>
          </w:p>
        </w:tc>
        <w:tc>
          <w:tcPr>
            <w:tcW w:w="7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auto"/>
                <w:kern w:val="0"/>
                <w:sz w:val="18"/>
                <w:szCs w:val="18"/>
                <w:u w:val="none"/>
                <w:lang w:val="en-US" w:eastAsia="zh-CN" w:bidi="ar"/>
              </w:rPr>
            </w:pP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auto"/>
                <w:kern w:val="0"/>
                <w:sz w:val="18"/>
                <w:szCs w:val="18"/>
                <w:u w:val="none"/>
                <w:lang w:val="en-US" w:eastAsia="zh-CN" w:bidi="ar"/>
              </w:rPr>
            </w:pPr>
          </w:p>
        </w:tc>
        <w:tc>
          <w:tcPr>
            <w:tcW w:w="4563"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沧州市邦承信息技术有限公司</w:t>
            </w:r>
          </w:p>
        </w:tc>
      </w:tr>
      <w:tr>
        <w:tblPrEx>
          <w:tblCellMar>
            <w:top w:w="0" w:type="dxa"/>
            <w:left w:w="108" w:type="dxa"/>
            <w:bottom w:w="0" w:type="dxa"/>
            <w:right w:w="108" w:type="dxa"/>
          </w:tblCellMar>
        </w:tblPrEx>
        <w:trPr>
          <w:trHeight w:val="0" w:hRule="atLeast"/>
          <w:jc w:val="center"/>
        </w:trPr>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23</w:t>
            </w:r>
          </w:p>
        </w:tc>
        <w:tc>
          <w:tcPr>
            <w:tcW w:w="816"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0"/>
                <w:sz w:val="18"/>
                <w:szCs w:val="18"/>
                <w:u w:val="none"/>
                <w:lang w:val="en-US" w:eastAsia="zh-CN" w:bidi="ar"/>
              </w:rPr>
            </w:pP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auto"/>
                <w:kern w:val="0"/>
                <w:sz w:val="18"/>
                <w:szCs w:val="18"/>
                <w:u w:val="none"/>
                <w:lang w:val="en-US" w:eastAsia="zh-CN" w:bidi="ar"/>
              </w:rPr>
            </w:pPr>
          </w:p>
        </w:tc>
        <w:tc>
          <w:tcPr>
            <w:tcW w:w="7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7.19</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auto"/>
                <w:kern w:val="0"/>
                <w:sz w:val="18"/>
                <w:szCs w:val="18"/>
                <w:u w:val="none"/>
                <w:lang w:val="en-US" w:eastAsia="zh-CN" w:bidi="ar"/>
              </w:rPr>
            </w:pPr>
          </w:p>
        </w:tc>
        <w:tc>
          <w:tcPr>
            <w:tcW w:w="4563"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泊头市靖婷净水设备有限公司</w:t>
            </w:r>
          </w:p>
        </w:tc>
      </w:tr>
      <w:tr>
        <w:tblPrEx>
          <w:tblCellMar>
            <w:top w:w="0" w:type="dxa"/>
            <w:left w:w="108" w:type="dxa"/>
            <w:bottom w:w="0" w:type="dxa"/>
            <w:right w:w="108" w:type="dxa"/>
          </w:tblCellMar>
        </w:tblPrEx>
        <w:trPr>
          <w:trHeight w:val="0" w:hRule="atLeast"/>
          <w:jc w:val="center"/>
        </w:trPr>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24</w:t>
            </w:r>
          </w:p>
        </w:tc>
        <w:tc>
          <w:tcPr>
            <w:tcW w:w="816"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6.86</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auto"/>
                <w:kern w:val="0"/>
                <w:sz w:val="18"/>
                <w:szCs w:val="18"/>
                <w:u w:val="none"/>
                <w:lang w:val="en-US" w:eastAsia="zh-CN" w:bidi="ar"/>
              </w:rPr>
            </w:pPr>
          </w:p>
        </w:tc>
        <w:tc>
          <w:tcPr>
            <w:tcW w:w="7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0"/>
                <w:sz w:val="18"/>
                <w:szCs w:val="18"/>
                <w:u w:val="none"/>
                <w:lang w:val="en-US" w:eastAsia="zh-CN" w:bidi="ar"/>
              </w:rPr>
            </w:pP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auto"/>
                <w:kern w:val="0"/>
                <w:sz w:val="18"/>
                <w:szCs w:val="18"/>
                <w:u w:val="none"/>
                <w:lang w:val="en-US" w:eastAsia="zh-CN" w:bidi="ar"/>
              </w:rPr>
            </w:pPr>
          </w:p>
        </w:tc>
        <w:tc>
          <w:tcPr>
            <w:tcW w:w="4563"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沧州富胜电子科技有限公司</w:t>
            </w:r>
          </w:p>
        </w:tc>
      </w:tr>
      <w:tr>
        <w:tblPrEx>
          <w:tblCellMar>
            <w:top w:w="0" w:type="dxa"/>
            <w:left w:w="108" w:type="dxa"/>
            <w:bottom w:w="0" w:type="dxa"/>
            <w:right w:w="108" w:type="dxa"/>
          </w:tblCellMar>
        </w:tblPrEx>
        <w:trPr>
          <w:trHeight w:val="0" w:hRule="atLeast"/>
          <w:jc w:val="center"/>
        </w:trPr>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25</w:t>
            </w:r>
          </w:p>
        </w:tc>
        <w:tc>
          <w:tcPr>
            <w:tcW w:w="816"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0"/>
                <w:sz w:val="18"/>
                <w:szCs w:val="18"/>
                <w:u w:val="none"/>
                <w:lang w:val="en-US" w:eastAsia="zh-CN" w:bidi="ar"/>
              </w:rPr>
            </w:pP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6.16</w:t>
            </w:r>
          </w:p>
        </w:tc>
        <w:tc>
          <w:tcPr>
            <w:tcW w:w="7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000000"/>
                <w:kern w:val="0"/>
                <w:sz w:val="18"/>
                <w:szCs w:val="18"/>
                <w:u w:val="none"/>
                <w:lang w:val="en-US" w:eastAsia="zh-CN" w:bidi="ar"/>
              </w:rPr>
            </w:pP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right"/>
              <w:textAlignment w:val="top"/>
              <w:rPr>
                <w:rFonts w:hint="eastAsia" w:ascii="仿宋" w:hAnsi="仿宋" w:eastAsia="仿宋" w:cs="仿宋"/>
                <w:i w:val="0"/>
                <w:iCs w:val="0"/>
                <w:color w:val="auto"/>
                <w:kern w:val="0"/>
                <w:sz w:val="18"/>
                <w:szCs w:val="18"/>
                <w:u w:val="none"/>
                <w:lang w:val="en-US" w:eastAsia="zh-CN" w:bidi="ar"/>
              </w:rPr>
            </w:pPr>
          </w:p>
        </w:tc>
        <w:tc>
          <w:tcPr>
            <w:tcW w:w="4563"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泊头市春畅园林绿化工程有限公司</w:t>
            </w:r>
          </w:p>
        </w:tc>
      </w:tr>
    </w:tbl>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cs="仿宋"/>
          <w:b/>
          <w:bCs/>
          <w:color w:val="000000" w:themeColor="text1"/>
          <w:spacing w:val="0"/>
          <w:w w:val="100"/>
          <w:kern w:val="2"/>
          <w:sz w:val="28"/>
          <w:szCs w:val="28"/>
          <w:lang w:val="en-US" w:eastAsia="zh-CN" w:bidi="zh-CN"/>
          <w14:textFill>
            <w14:solidFill>
              <w14:schemeClr w14:val="tx1"/>
            </w14:solidFill>
          </w14:textFill>
        </w:rPr>
      </w:pPr>
      <w:r>
        <w:rPr>
          <w:rFonts w:hint="eastAsia" w:ascii="仿宋" w:hAnsi="仿宋" w:eastAsia="仿宋" w:cs="仿宋"/>
          <w:b/>
          <w:bCs/>
          <w:color w:val="000000" w:themeColor="text1"/>
          <w:spacing w:val="0"/>
          <w:w w:val="100"/>
          <w:kern w:val="2"/>
          <w:sz w:val="28"/>
          <w:szCs w:val="28"/>
          <w:lang w:val="en-US" w:eastAsia="zh-CN" w:bidi="zh-CN"/>
          <w14:textFill>
            <w14:solidFill>
              <w14:schemeClr w14:val="tx1"/>
            </w14:solidFill>
          </w14:textFill>
        </w:rPr>
        <w:t>7.4.3财务管理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sz w:val="28"/>
          <w:szCs w:val="28"/>
          <w14:textFill>
            <w14:solidFill>
              <w14:schemeClr w14:val="tx1"/>
            </w14:solidFill>
          </w14:textFill>
        </w:rPr>
      </w:pPr>
      <w:r>
        <w:rPr>
          <w:rFonts w:hint="eastAsia" w:ascii="仿宋" w:hAnsi="仿宋" w:eastAsia="仿宋" w:cs="仿宋"/>
          <w:color w:val="000000" w:themeColor="text1"/>
          <w:spacing w:val="0"/>
          <w:w w:val="100"/>
          <w:sz w:val="28"/>
          <w:szCs w:val="28"/>
          <w14:textFill>
            <w14:solidFill>
              <w14:schemeClr w14:val="tx1"/>
            </w14:solidFill>
          </w14:textFill>
        </w:rPr>
        <w:t>为了使建设项目能够顺利实施，学校成立了“120”项目建设领导小组，负责项目的实施与管理工作。严格按照相关规定，明确责任，合理分工，密切协作，为项目顺利实施提供保障。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sz w:val="28"/>
          <w:szCs w:val="28"/>
          <w:lang w:eastAsia="zh-CN"/>
          <w14:textFill>
            <w14:solidFill>
              <w14:schemeClr w14:val="tx1"/>
            </w14:solidFill>
          </w14:textFill>
        </w:rPr>
      </w:pPr>
      <w:r>
        <w:rPr>
          <w:rFonts w:hint="eastAsia" w:ascii="仿宋" w:hAnsi="仿宋" w:eastAsia="仿宋" w:cs="仿宋"/>
          <w:color w:val="000000" w:themeColor="text1"/>
          <w:spacing w:val="0"/>
          <w:w w:val="100"/>
          <w:sz w:val="28"/>
          <w:szCs w:val="28"/>
          <w14:textFill>
            <w14:solidFill>
              <w14:schemeClr w14:val="tx1"/>
            </w14:solidFill>
          </w14:textFill>
        </w:rPr>
        <w:t>资金使用方面，做到了专户储存，专款专用，支付范围、标准、进度、依据符合规定。项目财务管理制度健全，并能严格执行；项目的实际支出符合财经法规和财务管理制度，资金使用合理；各种帐务处理及时，会计核算规范。</w:t>
      </w:r>
    </w:p>
    <w:p>
      <w:pPr>
        <w:pStyle w:val="11"/>
        <w:keepNext w:val="0"/>
        <w:keepLines w:val="0"/>
        <w:pageBreakBefore w:val="0"/>
        <w:widowControl w:val="0"/>
        <w:numPr>
          <w:ilvl w:val="0"/>
          <w:numId w:val="0"/>
        </w:numPr>
        <w:tabs>
          <w:tab w:val="left" w:pos="1661"/>
        </w:tabs>
        <w:kinsoku/>
        <w:wordWrap/>
        <w:overflowPunct/>
        <w:topLinePunct w:val="0"/>
        <w:autoSpaceDE/>
        <w:autoSpaceDN/>
        <w:bidi w:val="0"/>
        <w:adjustRightInd/>
        <w:snapToGrid/>
        <w:spacing w:before="0" w:after="0" w:line="560" w:lineRule="exact"/>
        <w:ind w:leftChars="0" w:right="0" w:rightChars="0" w:firstLine="640" w:firstLineChars="200"/>
        <w:jc w:val="both"/>
        <w:textAlignment w:val="auto"/>
        <w:rPr>
          <w:rFonts w:hint="eastAsia" w:ascii="黑体" w:hAnsi="黑体" w:eastAsia="黑体" w:cs="黑体"/>
          <w:b w:val="0"/>
          <w:bCs w:val="0"/>
          <w:color w:val="000000" w:themeColor="text1"/>
          <w:spacing w:val="0"/>
          <w:w w:val="100"/>
          <w:kern w:val="2"/>
          <w:sz w:val="32"/>
          <w:szCs w:val="32"/>
          <w:lang w:val="en-US" w:eastAsia="zh-CN" w:bidi="zh-CN"/>
          <w14:textFill>
            <w14:solidFill>
              <w14:schemeClr w14:val="tx1"/>
            </w14:solidFill>
          </w14:textFill>
        </w:rPr>
      </w:pPr>
      <w:r>
        <w:rPr>
          <w:rFonts w:hint="eastAsia" w:ascii="黑体" w:hAnsi="黑体" w:eastAsia="黑体" w:cs="黑体"/>
          <w:b w:val="0"/>
          <w:bCs w:val="0"/>
          <w:color w:val="000000" w:themeColor="text1"/>
          <w:spacing w:val="0"/>
          <w:w w:val="100"/>
          <w:kern w:val="2"/>
          <w:sz w:val="32"/>
          <w:szCs w:val="32"/>
          <w:lang w:val="en-US" w:eastAsia="zh-CN" w:bidi="zh-CN"/>
          <w14:textFill>
            <w14:solidFill>
              <w14:schemeClr w14:val="tx1"/>
            </w14:solidFill>
          </w14:textFill>
        </w:rPr>
        <w:t>8.</w:t>
      </w:r>
      <w:r>
        <w:rPr>
          <w:rFonts w:hint="eastAsia" w:ascii="黑体" w:hAnsi="黑体" w:eastAsia="黑体" w:cs="黑体"/>
          <w:b w:val="0"/>
          <w:bCs w:val="0"/>
          <w:color w:val="000000" w:themeColor="text1"/>
          <w:spacing w:val="0"/>
          <w:w w:val="100"/>
          <w:kern w:val="2"/>
          <w:sz w:val="32"/>
          <w:szCs w:val="32"/>
          <w:lang w:val="zh-CN" w:eastAsia="zh-CN" w:bidi="zh-CN"/>
          <w14:textFill>
            <w14:solidFill>
              <w14:schemeClr w14:val="tx1"/>
            </w14:solidFill>
          </w14:textFill>
        </w:rPr>
        <w:t>挑战</w:t>
      </w:r>
      <w:r>
        <w:rPr>
          <w:rFonts w:hint="eastAsia" w:ascii="黑体" w:hAnsi="黑体" w:eastAsia="黑体" w:cs="黑体"/>
          <w:b w:val="0"/>
          <w:bCs w:val="0"/>
          <w:color w:val="000000" w:themeColor="text1"/>
          <w:spacing w:val="0"/>
          <w:w w:val="100"/>
          <w:kern w:val="2"/>
          <w:sz w:val="32"/>
          <w:szCs w:val="32"/>
          <w:lang w:val="en-US" w:eastAsia="zh-CN" w:bidi="zh-CN"/>
          <w14:textFill>
            <w14:solidFill>
              <w14:schemeClr w14:val="tx1"/>
            </w14:solidFill>
          </w14:textFill>
        </w:rPr>
        <w:t>与展望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000000" w:themeColor="text1"/>
          <w:spacing w:val="0"/>
          <w:w w:val="100"/>
          <w:kern w:val="2"/>
          <w:sz w:val="32"/>
          <w:szCs w:val="32"/>
          <w:lang w:val="en-US" w:eastAsia="zh-CN" w:bidi="zh-CN"/>
          <w14:textFill>
            <w14:solidFill>
              <w14:schemeClr w14:val="tx1"/>
            </w14:solidFill>
          </w14:textFill>
        </w:rPr>
      </w:pPr>
      <w:r>
        <w:rPr>
          <w:rFonts w:hint="eastAsia" w:ascii="楷体" w:hAnsi="楷体" w:eastAsia="楷体" w:cs="楷体"/>
          <w:color w:val="000000" w:themeColor="text1"/>
          <w:spacing w:val="0"/>
          <w:w w:val="100"/>
          <w:kern w:val="2"/>
          <w:sz w:val="32"/>
          <w:szCs w:val="32"/>
          <w:lang w:val="en-US" w:eastAsia="zh-CN" w:bidi="zh-CN"/>
          <w14:textFill>
            <w14:solidFill>
              <w14:schemeClr w14:val="tx1"/>
            </w14:solidFill>
          </w14:textFill>
        </w:rPr>
        <w:t>8.1面临挑战</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themeColor="text1"/>
          <w:spacing w:val="0"/>
          <w:w w:val="100"/>
          <w:kern w:val="2"/>
          <w:sz w:val="28"/>
          <w:szCs w:val="28"/>
          <w:lang w:val="en-US" w:eastAsia="zh-CN" w:bidi="zh-CN"/>
          <w14:textFill>
            <w14:solidFill>
              <w14:schemeClr w14:val="tx1"/>
            </w14:solidFill>
          </w14:textFill>
        </w:rPr>
      </w:pPr>
      <w:r>
        <w:rPr>
          <w:rFonts w:hint="eastAsia" w:ascii="仿宋" w:hAnsi="仿宋" w:eastAsia="仿宋" w:cs="仿宋"/>
          <w:b/>
          <w:bCs/>
          <w:color w:val="000000" w:themeColor="text1"/>
          <w:spacing w:val="0"/>
          <w:w w:val="100"/>
          <w:kern w:val="2"/>
          <w:sz w:val="28"/>
          <w:szCs w:val="28"/>
          <w:lang w:val="en-US" w:eastAsia="zh-CN" w:bidi="zh-CN"/>
          <w14:textFill>
            <w14:solidFill>
              <w14:schemeClr w14:val="tx1"/>
            </w14:solidFill>
          </w14:textFill>
        </w:rPr>
        <w:t>挑战1：学校高质量发展面临着经费投入保障不足的挑战。</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color w:val="000000" w:themeColor="text1"/>
          <w:spacing w:val="0"/>
          <w:w w:val="100"/>
          <w:kern w:val="0"/>
          <w:lang w:val="en-US" w:eastAsia="zh-CN"/>
          <w14:textFill>
            <w14:solidFill>
              <w14:schemeClr w14:val="tx1"/>
            </w14:solidFill>
          </w14:textFill>
        </w:rPr>
      </w:pPr>
      <w:r>
        <w:rPr>
          <w:rFonts w:hint="eastAsia" w:ascii="仿宋" w:hAnsi="仿宋" w:eastAsia="仿宋" w:cs="仿宋"/>
          <w:color w:val="000000" w:themeColor="text1"/>
          <w:spacing w:val="0"/>
          <w:w w:val="100"/>
          <w:kern w:val="0"/>
          <w:sz w:val="28"/>
          <w:szCs w:val="28"/>
          <w:lang w:val="en-US" w:eastAsia="zh-CN" w:bidi="zh-CN"/>
          <w14:textFill>
            <w14:solidFill>
              <w14:schemeClr w14:val="tx1"/>
            </w14:solidFill>
          </w14:textFill>
        </w:rPr>
        <w:t>资金投入和政策支持力度不够，校园面积和建筑面积发展受限，学校规模发展空间不足，限制了学校高质量发展。</w:t>
      </w:r>
    </w:p>
    <w:p>
      <w:pPr>
        <w:pStyle w:val="2"/>
        <w:keepNext w:val="0"/>
        <w:keepLines w:val="0"/>
        <w:pageBreakBefore w:val="0"/>
        <w:widowControl w:val="0"/>
        <w:kinsoku/>
        <w:wordWrap/>
        <w:overflowPunct/>
        <w:topLinePunct w:val="0"/>
        <w:autoSpaceDE/>
        <w:autoSpaceDN/>
        <w:bidi w:val="0"/>
        <w:adjustRightInd/>
        <w:snapToGrid/>
        <w:spacing w:before="0" w:line="560" w:lineRule="exact"/>
        <w:ind w:left="0" w:firstLine="562" w:firstLineChars="200"/>
        <w:textAlignment w:val="auto"/>
        <w:rPr>
          <w:rFonts w:hint="eastAsia" w:cs="仿宋"/>
          <w:b/>
          <w:bCs/>
          <w:color w:val="000000" w:themeColor="text1"/>
          <w:spacing w:val="0"/>
          <w:w w:val="100"/>
          <w:kern w:val="2"/>
          <w:sz w:val="28"/>
          <w:szCs w:val="28"/>
          <w:lang w:val="en-US" w:eastAsia="zh-CN" w:bidi="zh-CN"/>
          <w14:textFill>
            <w14:solidFill>
              <w14:schemeClr w14:val="tx1"/>
            </w14:solidFill>
          </w14:textFill>
        </w:rPr>
      </w:pPr>
      <w:r>
        <w:rPr>
          <w:rFonts w:hint="eastAsia" w:cs="仿宋"/>
          <w:b/>
          <w:bCs/>
          <w:color w:val="000000" w:themeColor="text1"/>
          <w:spacing w:val="0"/>
          <w:w w:val="100"/>
          <w:kern w:val="2"/>
          <w:sz w:val="28"/>
          <w:szCs w:val="28"/>
          <w:lang w:val="en-US" w:eastAsia="zh-CN" w:bidi="zh-CN"/>
          <w14:textFill>
            <w14:solidFill>
              <w14:schemeClr w14:val="tx1"/>
            </w14:solidFill>
          </w14:textFill>
        </w:rPr>
        <w:t>挑战2：学生发展需求多样化挑战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r>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t>学生和家长的升学需求与职业教育的就业导向存在矛盾；学生个性化发展需要和社会建设需要不相协调，社会经济建设转型迅速，行业产业人才需求瞬息万变，培养的滞后性与市场的趋前性之间的矛盾突出，学校专业专业建设、课程建设、专业教学设备和教师的专业技术和技能不能迅速适应现代企业的要求；企业“招工难”与学生“就业难”的困境并存，营造重视技能、崇尚技能的氛围，助力技能型社会建设任重道远。</w:t>
      </w:r>
    </w:p>
    <w:p>
      <w:pPr>
        <w:pStyle w:val="2"/>
        <w:keepNext w:val="0"/>
        <w:keepLines w:val="0"/>
        <w:pageBreakBefore w:val="0"/>
        <w:widowControl w:val="0"/>
        <w:kinsoku/>
        <w:wordWrap/>
        <w:overflowPunct/>
        <w:topLinePunct w:val="0"/>
        <w:autoSpaceDE/>
        <w:autoSpaceDN/>
        <w:bidi w:val="0"/>
        <w:adjustRightInd/>
        <w:snapToGrid/>
        <w:spacing w:before="0" w:line="560" w:lineRule="exact"/>
        <w:ind w:left="0" w:firstLine="562" w:firstLineChars="200"/>
        <w:textAlignment w:val="auto"/>
        <w:rPr>
          <w:rFonts w:hint="default" w:cs="仿宋"/>
          <w:b/>
          <w:bCs/>
          <w:color w:val="000000" w:themeColor="text1"/>
          <w:spacing w:val="0"/>
          <w:w w:val="100"/>
          <w:kern w:val="2"/>
          <w:sz w:val="28"/>
          <w:szCs w:val="28"/>
          <w:lang w:val="en-US" w:eastAsia="zh-CN" w:bidi="zh-CN"/>
          <w14:textFill>
            <w14:solidFill>
              <w14:schemeClr w14:val="tx1"/>
            </w14:solidFill>
          </w14:textFill>
        </w:rPr>
      </w:pPr>
      <w:r>
        <w:rPr>
          <w:rFonts w:hint="eastAsia" w:cs="仿宋"/>
          <w:b/>
          <w:bCs/>
          <w:color w:val="000000" w:themeColor="text1"/>
          <w:spacing w:val="0"/>
          <w:w w:val="100"/>
          <w:kern w:val="2"/>
          <w:sz w:val="28"/>
          <w:szCs w:val="28"/>
          <w:lang w:val="en-US" w:eastAsia="zh-CN" w:bidi="zh-CN"/>
          <w14:textFill>
            <w14:solidFill>
              <w14:schemeClr w14:val="tx1"/>
            </w14:solidFill>
          </w14:textFill>
        </w:rPr>
        <w:t>挑战3：教师能力不适应数字化转型挑战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kern w:val="2"/>
          <w:sz w:val="28"/>
          <w:szCs w:val="28"/>
          <w:lang w:val="zh-CN" w:eastAsia="zh-CN" w:bidi="zh-CN"/>
          <w14:textFill>
            <w14:solidFill>
              <w14:schemeClr w14:val="tx1"/>
            </w14:solidFill>
          </w14:textFill>
        </w:rPr>
      </w:pPr>
      <w:r>
        <w:rPr>
          <w:rFonts w:hint="eastAsia" w:ascii="仿宋" w:hAnsi="仿宋" w:eastAsia="仿宋" w:cs="仿宋"/>
          <w:color w:val="000000" w:themeColor="text1"/>
          <w:spacing w:val="0"/>
          <w:w w:val="100"/>
          <w:kern w:val="2"/>
          <w:sz w:val="28"/>
          <w:szCs w:val="28"/>
          <w:lang w:val="zh-CN" w:eastAsia="zh-CN" w:bidi="zh-CN"/>
          <w14:textFill>
            <w14:solidFill>
              <w14:schemeClr w14:val="tx1"/>
            </w14:solidFill>
          </w14:textFill>
        </w:rPr>
        <w:t>各行各业</w:t>
      </w:r>
      <w:r>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t>都在</w:t>
      </w:r>
      <w:r>
        <w:rPr>
          <w:rFonts w:hint="eastAsia" w:ascii="仿宋" w:hAnsi="仿宋" w:eastAsia="仿宋" w:cs="仿宋"/>
          <w:color w:val="000000" w:themeColor="text1"/>
          <w:spacing w:val="0"/>
          <w:w w:val="100"/>
          <w:kern w:val="2"/>
          <w:sz w:val="28"/>
          <w:szCs w:val="28"/>
          <w:lang w:val="zh-CN" w:eastAsia="zh-CN" w:bidi="zh-CN"/>
          <w14:textFill>
            <w14:solidFill>
              <w14:schemeClr w14:val="tx1"/>
            </w14:solidFill>
          </w14:textFill>
        </w:rPr>
        <w:t>数字化转型，教师教学能力不适应教学形态的变化，部分教师应用数字化学习资源还停留在作为辅助手段的层面，学生多途径获取知识的现状给教师自身能力带来挑战。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楷体" w:hAnsi="楷体" w:eastAsia="楷体" w:cs="楷体"/>
          <w:color w:val="000000" w:themeColor="text1"/>
          <w:spacing w:val="0"/>
          <w:w w:val="100"/>
          <w:kern w:val="2"/>
          <w:sz w:val="32"/>
          <w:szCs w:val="32"/>
          <w:lang w:val="en-US" w:eastAsia="zh-CN" w:bidi="zh-CN"/>
          <w14:textFill>
            <w14:solidFill>
              <w14:schemeClr w14:val="tx1"/>
            </w14:solidFill>
          </w14:textFill>
        </w:rPr>
      </w:pPr>
      <w:r>
        <w:rPr>
          <w:rFonts w:hint="eastAsia" w:ascii="楷体" w:hAnsi="楷体" w:eastAsia="楷体" w:cs="楷体"/>
          <w:color w:val="000000" w:themeColor="text1"/>
          <w:spacing w:val="0"/>
          <w:w w:val="100"/>
          <w:kern w:val="2"/>
          <w:sz w:val="32"/>
          <w:szCs w:val="32"/>
          <w:lang w:val="en-US" w:eastAsia="zh-CN" w:bidi="zh-CN"/>
          <w14:textFill>
            <w14:solidFill>
              <w14:schemeClr w14:val="tx1"/>
            </w14:solidFill>
          </w14:textFill>
        </w:rPr>
        <w:t>8.2未来展望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pPr>
      <w:r>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t>近期目标：以“沧州领先，省内知名、特色彰显、内涵突出、社会满意”为总目标，坚持立德树人，凸显党建引领，增强办学吸引力和凝聚力，不断提升管理能力和办学水平，提高社会满意度。力争在人才培养质量、专业教学改革、校企合作、社会培训等方面的综合实力跻身省内同类院校前列；力争把学校建设成省内中职名校、“三全”育人典型学校、示范性职工培训基地、职业教育信息化标杆学校；力争在专业设置、人才培养、社会服务和校园文化建设上办出鲜明特色。</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pPr>
      <w:r>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t>远景展望：实现在全省“办学设施一流，学校管理一流，教育质量一流，办学效益一流”的办学目标，进入省级精品校中等职业学校行列。以发展为主题，以质量为生命，以改革为主线，在做好规模扩大的同时抓紧内涵提升，积极实施“在发展中改革，在改革中推进”的强校方略。</w:t>
      </w:r>
    </w:p>
    <w:p>
      <w:pPr>
        <w:pStyle w:val="2"/>
        <w:rPr>
          <w:rFonts w:hint="eastAsia" w:cs="仿宋"/>
          <w:b/>
          <w:bCs/>
          <w:color w:val="000000" w:themeColor="text1"/>
          <w:spacing w:val="0"/>
          <w:w w:val="100"/>
          <w:kern w:val="2"/>
          <w:sz w:val="28"/>
          <w:szCs w:val="28"/>
          <w:lang w:val="en-US" w:eastAsia="zh-CN" w:bidi="zh-CN"/>
          <w14:textFill>
            <w14:solidFill>
              <w14:schemeClr w14:val="tx1"/>
            </w14:solidFill>
          </w14:textFill>
        </w:rPr>
      </w:pPr>
    </w:p>
    <w:p>
      <w:pPr>
        <w:pStyle w:val="2"/>
        <w:rPr>
          <w:rFonts w:hint="eastAsia" w:cs="仿宋"/>
          <w:b/>
          <w:bCs/>
          <w:color w:val="000000" w:themeColor="text1"/>
          <w:spacing w:val="0"/>
          <w:w w:val="100"/>
          <w:kern w:val="2"/>
          <w:sz w:val="28"/>
          <w:szCs w:val="28"/>
          <w:lang w:val="en-US" w:eastAsia="zh-CN" w:bidi="zh-CN"/>
          <w14:textFill>
            <w14:solidFill>
              <w14:schemeClr w14:val="tx1"/>
            </w14:solidFill>
          </w14:textFill>
        </w:rPr>
      </w:pPr>
    </w:p>
    <w:p>
      <w:pPr>
        <w:pStyle w:val="2"/>
        <w:rPr>
          <w:rFonts w:hint="eastAsia" w:cs="仿宋"/>
          <w:b/>
          <w:bCs/>
          <w:color w:val="000000" w:themeColor="text1"/>
          <w:spacing w:val="0"/>
          <w:w w:val="100"/>
          <w:kern w:val="2"/>
          <w:sz w:val="28"/>
          <w:szCs w:val="28"/>
          <w:lang w:val="en-US" w:eastAsia="zh-CN" w:bidi="zh-CN"/>
          <w14:textFill>
            <w14:solidFill>
              <w14:schemeClr w14:val="tx1"/>
            </w14:solidFill>
          </w14:textFill>
        </w:rPr>
      </w:pPr>
    </w:p>
    <w:p>
      <w:pPr>
        <w:pStyle w:val="2"/>
        <w:rPr>
          <w:rFonts w:hint="eastAsia" w:cs="仿宋"/>
          <w:b/>
          <w:bCs/>
          <w:color w:val="000000" w:themeColor="text1"/>
          <w:spacing w:val="0"/>
          <w:w w:val="100"/>
          <w:kern w:val="2"/>
          <w:sz w:val="28"/>
          <w:szCs w:val="28"/>
          <w:lang w:val="en-US" w:eastAsia="zh-CN" w:bidi="zh-CN"/>
          <w14:textFill>
            <w14:solidFill>
              <w14:schemeClr w14:val="tx1"/>
            </w14:solidFill>
          </w14:textFill>
        </w:rPr>
      </w:pPr>
    </w:p>
    <w:p>
      <w:pPr>
        <w:pStyle w:val="2"/>
        <w:rPr>
          <w:rFonts w:hint="eastAsia" w:cs="仿宋"/>
          <w:b/>
          <w:bCs/>
          <w:color w:val="000000" w:themeColor="text1"/>
          <w:spacing w:val="0"/>
          <w:w w:val="100"/>
          <w:kern w:val="2"/>
          <w:sz w:val="28"/>
          <w:szCs w:val="28"/>
          <w:lang w:val="en-US" w:eastAsia="zh-CN" w:bidi="zh-CN"/>
          <w14:textFill>
            <w14:solidFill>
              <w14:schemeClr w14:val="tx1"/>
            </w14:solidFill>
          </w14:textFill>
        </w:rPr>
      </w:pPr>
    </w:p>
    <w:p>
      <w:pPr>
        <w:pStyle w:val="2"/>
        <w:rPr>
          <w:rFonts w:hint="eastAsia" w:cs="仿宋"/>
          <w:b/>
          <w:bCs/>
          <w:color w:val="000000" w:themeColor="text1"/>
          <w:spacing w:val="0"/>
          <w:w w:val="100"/>
          <w:kern w:val="2"/>
          <w:sz w:val="28"/>
          <w:szCs w:val="28"/>
          <w:lang w:val="en-US" w:eastAsia="zh-CN" w:bidi="zh-CN"/>
          <w14:textFill>
            <w14:solidFill>
              <w14:schemeClr w14:val="tx1"/>
            </w14:solidFill>
          </w14:textFill>
        </w:rPr>
      </w:pPr>
      <w:bookmarkStart w:id="0" w:name="_GoBack"/>
      <w:bookmarkEnd w:id="0"/>
    </w:p>
    <w:p>
      <w:pPr>
        <w:pStyle w:val="2"/>
        <w:rPr>
          <w:rFonts w:hint="eastAsia" w:cs="仿宋"/>
          <w:b/>
          <w:bCs/>
          <w:color w:val="000000" w:themeColor="text1"/>
          <w:spacing w:val="0"/>
          <w:w w:val="100"/>
          <w:kern w:val="2"/>
          <w:sz w:val="28"/>
          <w:szCs w:val="28"/>
          <w:lang w:val="en-US" w:eastAsia="zh-CN" w:bidi="zh-CN"/>
          <w14:textFill>
            <w14:solidFill>
              <w14:schemeClr w14:val="tx1"/>
            </w14:solidFill>
          </w14:textFill>
        </w:rPr>
      </w:pPr>
      <w:r>
        <w:rPr>
          <w:rFonts w:hint="eastAsia" w:cs="仿宋"/>
          <w:b/>
          <w:bCs/>
          <w:color w:val="000000" w:themeColor="text1"/>
          <w:spacing w:val="0"/>
          <w:w w:val="100"/>
          <w:kern w:val="2"/>
          <w:sz w:val="28"/>
          <w:szCs w:val="28"/>
          <w:lang w:val="en-US" w:eastAsia="zh-CN" w:bidi="zh-CN"/>
          <w14:textFill>
            <w14:solidFill>
              <w14:schemeClr w14:val="tx1"/>
            </w14:solidFill>
          </w14:textFill>
        </w:rPr>
        <w:t>附表：</w:t>
      </w: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r>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t>表1</w:t>
      </w:r>
      <w:r>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t>：</w:t>
      </w:r>
      <w:r>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t>人才培养质量计分卡</w:t>
      </w:r>
    </w:p>
    <w:p>
      <w:pPr>
        <w:pStyle w:val="2"/>
        <w:keepNext w:val="0"/>
        <w:keepLines w:val="0"/>
        <w:pageBreakBefore w:val="0"/>
        <w:widowControl w:val="0"/>
        <w:kinsoku/>
        <w:wordWrap/>
        <w:overflowPunct/>
        <w:topLinePunct w:val="0"/>
        <w:autoSpaceDE/>
        <w:autoSpaceDN/>
        <w:bidi w:val="0"/>
        <w:adjustRightInd/>
        <w:snapToGrid/>
        <w:spacing w:before="0" w:line="240" w:lineRule="auto"/>
        <w:ind w:left="0"/>
        <w:jc w:val="center"/>
        <w:textAlignment w:val="auto"/>
        <w:rPr>
          <w:rFonts w:hint="default"/>
          <w:lang w:val="en-US" w:eastAsia="zh-CN"/>
        </w:rPr>
      </w:pPr>
      <w:r>
        <w:rPr>
          <w:rFonts w:hint="default"/>
          <w:lang w:val="en-US" w:eastAsia="zh-CN"/>
        </w:rPr>
        <w:drawing>
          <wp:inline distT="0" distB="0" distL="114300" distR="114300">
            <wp:extent cx="6114415" cy="4629150"/>
            <wp:effectExtent l="0" t="0" r="635" b="0"/>
            <wp:docPr id="119" name="图片 119" descr="表1 人才培养质量计分卡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表1 人才培养质量计分卡_new"/>
                    <pic:cNvPicPr>
                      <a:picLocks noChangeAspect="1"/>
                    </pic:cNvPicPr>
                  </pic:nvPicPr>
                  <pic:blipFill>
                    <a:blip r:embed="rId96"/>
                    <a:stretch>
                      <a:fillRect/>
                    </a:stretch>
                  </pic:blipFill>
                  <pic:spPr>
                    <a:xfrm>
                      <a:off x="0" y="0"/>
                      <a:ext cx="6114415" cy="46291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r>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t>表2：满意度调查表</w:t>
      </w: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lang w:val="en-US" w:eastAsia="zh-CN"/>
        </w:rPr>
      </w:pPr>
      <w:r>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t>表</w:t>
      </w:r>
      <w:r>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t>3：</w:t>
      </w:r>
      <w:r>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t>教学资源表</w:t>
      </w:r>
    </w:p>
    <w:p>
      <w:pPr>
        <w:pStyle w:val="2"/>
        <w:keepNext w:val="0"/>
        <w:keepLines w:val="0"/>
        <w:pageBreakBefore w:val="0"/>
        <w:widowControl w:val="0"/>
        <w:kinsoku/>
        <w:wordWrap/>
        <w:overflowPunct/>
        <w:topLinePunct w:val="0"/>
        <w:autoSpaceDE/>
        <w:autoSpaceDN/>
        <w:bidi w:val="0"/>
        <w:adjustRightInd/>
        <w:snapToGrid/>
        <w:spacing w:before="0" w:line="240" w:lineRule="auto"/>
        <w:ind w:left="0"/>
        <w:jc w:val="center"/>
        <w:textAlignment w:val="auto"/>
        <w:rPr>
          <w:rFonts w:hint="default"/>
          <w:lang w:val="en-US" w:eastAsia="zh-CN"/>
        </w:rPr>
      </w:pPr>
      <w:r>
        <w:rPr>
          <w:rFonts w:hint="default"/>
          <w:lang w:val="en-US" w:eastAsia="zh-CN"/>
        </w:rPr>
        <w:drawing>
          <wp:inline distT="0" distB="0" distL="114300" distR="114300">
            <wp:extent cx="3533140" cy="8226425"/>
            <wp:effectExtent l="0" t="0" r="10160" b="3175"/>
            <wp:docPr id="120" name="图片 120" descr="表3 教学资源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表3 教学资源表_new"/>
                    <pic:cNvPicPr>
                      <a:picLocks noChangeAspect="1"/>
                    </pic:cNvPicPr>
                  </pic:nvPicPr>
                  <pic:blipFill>
                    <a:blip r:embed="rId97"/>
                    <a:srcRect b="4136"/>
                    <a:stretch>
                      <a:fillRect/>
                    </a:stretch>
                  </pic:blipFill>
                  <pic:spPr>
                    <a:xfrm>
                      <a:off x="0" y="0"/>
                      <a:ext cx="3533140" cy="82264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r>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t>表</w:t>
      </w:r>
      <w:r>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t>4：</w:t>
      </w:r>
      <w:r>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t>服务贡献表</w:t>
      </w:r>
    </w:p>
    <w:p>
      <w:pPr>
        <w:pStyle w:val="2"/>
        <w:keepNext w:val="0"/>
        <w:keepLines w:val="0"/>
        <w:pageBreakBefore w:val="0"/>
        <w:widowControl w:val="0"/>
        <w:kinsoku/>
        <w:wordWrap/>
        <w:overflowPunct/>
        <w:topLinePunct w:val="0"/>
        <w:autoSpaceDE/>
        <w:autoSpaceDN/>
        <w:bidi w:val="0"/>
        <w:adjustRightInd/>
        <w:snapToGrid/>
        <w:spacing w:before="0"/>
        <w:ind w:left="0"/>
        <w:jc w:val="center"/>
        <w:textAlignment w:val="auto"/>
        <w:rPr>
          <w:rFonts w:hint="default"/>
          <w:lang w:val="en-US" w:eastAsia="zh-CN"/>
        </w:rPr>
      </w:pPr>
      <w:r>
        <w:rPr>
          <w:rFonts w:hint="default"/>
          <w:lang w:val="en-US" w:eastAsia="zh-CN"/>
        </w:rPr>
        <w:drawing>
          <wp:inline distT="0" distB="0" distL="114300" distR="114300">
            <wp:extent cx="6114415" cy="6550660"/>
            <wp:effectExtent l="0" t="0" r="635" b="2540"/>
            <wp:docPr id="121" name="图片 121" descr="表4 服务贡献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表4 服务贡献表_new"/>
                    <pic:cNvPicPr>
                      <a:picLocks noChangeAspect="1"/>
                    </pic:cNvPicPr>
                  </pic:nvPicPr>
                  <pic:blipFill>
                    <a:blip r:embed="rId98"/>
                    <a:stretch>
                      <a:fillRect/>
                    </a:stretch>
                  </pic:blipFill>
                  <pic:spPr>
                    <a:xfrm>
                      <a:off x="0" y="0"/>
                      <a:ext cx="6114415" cy="65506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r>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t>表</w:t>
      </w:r>
      <w:r>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t>5：</w:t>
      </w:r>
      <w:r>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t>国际影响表</w:t>
      </w:r>
    </w:p>
    <w:p>
      <w:pPr>
        <w:pStyle w:val="2"/>
        <w:keepNext w:val="0"/>
        <w:keepLines w:val="0"/>
        <w:pageBreakBefore w:val="0"/>
        <w:widowControl w:val="0"/>
        <w:kinsoku/>
        <w:wordWrap/>
        <w:overflowPunct/>
        <w:topLinePunct w:val="0"/>
        <w:autoSpaceDE/>
        <w:autoSpaceDN/>
        <w:bidi w:val="0"/>
        <w:adjustRightInd/>
        <w:snapToGrid/>
        <w:spacing w:before="0"/>
        <w:ind w:left="0"/>
        <w:jc w:val="center"/>
        <w:textAlignment w:val="auto"/>
        <w:rPr>
          <w:rFonts w:hint="default"/>
          <w:lang w:val="en-US" w:eastAsia="zh-CN"/>
        </w:rPr>
      </w:pPr>
      <w:r>
        <w:rPr>
          <w:rFonts w:hint="default"/>
          <w:lang w:val="en-US" w:eastAsia="zh-CN"/>
        </w:rPr>
        <w:drawing>
          <wp:inline distT="0" distB="0" distL="114300" distR="114300">
            <wp:extent cx="6114415" cy="6114415"/>
            <wp:effectExtent l="0" t="0" r="635" b="635"/>
            <wp:docPr id="122" name="图片 122" descr="表5 国际影响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表5 国际影响表_new"/>
                    <pic:cNvPicPr>
                      <a:picLocks noChangeAspect="1"/>
                    </pic:cNvPicPr>
                  </pic:nvPicPr>
                  <pic:blipFill>
                    <a:blip r:embed="rId99"/>
                    <a:stretch>
                      <a:fillRect/>
                    </a:stretch>
                  </pic:blipFill>
                  <pic:spPr>
                    <a:xfrm>
                      <a:off x="0" y="0"/>
                      <a:ext cx="6114415" cy="6114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pPr>
      <w:r>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t>表</w:t>
      </w:r>
      <w:r>
        <w:rPr>
          <w:rFonts w:hint="eastAsia" w:ascii="仿宋" w:hAnsi="仿宋" w:eastAsia="仿宋" w:cs="仿宋"/>
          <w:color w:val="000000" w:themeColor="text1"/>
          <w:spacing w:val="0"/>
          <w:w w:val="100"/>
          <w:kern w:val="2"/>
          <w:sz w:val="28"/>
          <w:szCs w:val="28"/>
          <w:lang w:val="en-US" w:eastAsia="zh-CN" w:bidi="zh-CN"/>
          <w14:textFill>
            <w14:solidFill>
              <w14:schemeClr w14:val="tx1"/>
            </w14:solidFill>
          </w14:textFill>
        </w:rPr>
        <w:t>6：</w:t>
      </w:r>
      <w:r>
        <w:rPr>
          <w:rFonts w:hint="default" w:ascii="仿宋" w:hAnsi="仿宋" w:eastAsia="仿宋" w:cs="仿宋"/>
          <w:color w:val="000000" w:themeColor="text1"/>
          <w:spacing w:val="0"/>
          <w:w w:val="100"/>
          <w:kern w:val="2"/>
          <w:sz w:val="28"/>
          <w:szCs w:val="28"/>
          <w:lang w:val="en-US" w:eastAsia="zh-CN" w:bidi="zh-CN"/>
          <w14:textFill>
            <w14:solidFill>
              <w14:schemeClr w14:val="tx1"/>
            </w14:solidFill>
          </w14:textFill>
        </w:rPr>
        <w:t>落实政策表</w:t>
      </w:r>
    </w:p>
    <w:p>
      <w:pPr>
        <w:pStyle w:val="2"/>
        <w:keepNext w:val="0"/>
        <w:keepLines w:val="0"/>
        <w:pageBreakBefore w:val="0"/>
        <w:widowControl w:val="0"/>
        <w:kinsoku/>
        <w:wordWrap/>
        <w:overflowPunct/>
        <w:topLinePunct w:val="0"/>
        <w:autoSpaceDE/>
        <w:autoSpaceDN/>
        <w:bidi w:val="0"/>
        <w:adjustRightInd/>
        <w:snapToGrid/>
        <w:spacing w:before="0"/>
        <w:ind w:left="0"/>
        <w:jc w:val="center"/>
        <w:textAlignment w:val="auto"/>
        <w:rPr>
          <w:rFonts w:hint="default"/>
          <w:lang w:val="en-US" w:eastAsia="zh-CN"/>
        </w:rPr>
      </w:pPr>
      <w:r>
        <w:rPr>
          <w:rFonts w:hint="default"/>
          <w:lang w:val="en-US" w:eastAsia="zh-CN"/>
        </w:rPr>
        <w:drawing>
          <wp:inline distT="0" distB="0" distL="114300" distR="114300">
            <wp:extent cx="6112510" cy="5433060"/>
            <wp:effectExtent l="0" t="0" r="2540" b="15240"/>
            <wp:docPr id="123" name="图片 123" descr="表6 落实政策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表6 落实政策表_new"/>
                    <pic:cNvPicPr>
                      <a:picLocks noChangeAspect="1"/>
                    </pic:cNvPicPr>
                  </pic:nvPicPr>
                  <pic:blipFill>
                    <a:blip r:embed="rId100"/>
                    <a:stretch>
                      <a:fillRect/>
                    </a:stretch>
                  </pic:blipFill>
                  <pic:spPr>
                    <a:xfrm>
                      <a:off x="0" y="0"/>
                      <a:ext cx="6112510" cy="5433060"/>
                    </a:xfrm>
                    <a:prstGeom prst="rect">
                      <a:avLst/>
                    </a:prstGeom>
                  </pic:spPr>
                </pic:pic>
              </a:graphicData>
            </a:graphic>
          </wp:inline>
        </w:drawing>
      </w:r>
    </w:p>
    <w:p>
      <w:pPr>
        <w:pStyle w:val="4"/>
        <w:rPr>
          <w:rFonts w:hint="default"/>
          <w:lang w:val="en-US" w:eastAsia="zh-CN"/>
        </w:rPr>
      </w:pPr>
    </w:p>
    <w:p>
      <w:pPr>
        <w:pStyle w:val="4"/>
        <w:rPr>
          <w:rFonts w:hint="default"/>
          <w:lang w:val="en-US" w:eastAsia="zh-CN"/>
        </w:rPr>
      </w:pPr>
    </w:p>
    <w:p>
      <w:pPr>
        <w:pStyle w:val="4"/>
        <w:rPr>
          <w:rFonts w:hint="default"/>
          <w:lang w:val="en-US" w:eastAsia="zh-CN"/>
        </w:rPr>
      </w:pPr>
    </w:p>
    <w:p>
      <w:pPr>
        <w:pStyle w:val="4"/>
        <w:rPr>
          <w:rFonts w:hint="default"/>
          <w:lang w:val="en-US" w:eastAsia="zh-CN"/>
        </w:rPr>
      </w:pPr>
    </w:p>
    <w:p>
      <w:pPr>
        <w:pStyle w:val="4"/>
        <w:rPr>
          <w:rFonts w:hint="default"/>
          <w:lang w:val="en-US" w:eastAsia="zh-CN"/>
        </w:rPr>
      </w:pPr>
    </w:p>
    <w:p>
      <w:pPr>
        <w:pStyle w:val="4"/>
        <w:rPr>
          <w:rFonts w:hint="default"/>
          <w:lang w:val="en-US" w:eastAsia="zh-CN"/>
        </w:rPr>
      </w:pPr>
    </w:p>
    <w:p>
      <w:pPr>
        <w:pStyle w:val="4"/>
        <w:rPr>
          <w:rFonts w:hint="default"/>
          <w:lang w:val="en-US" w:eastAsia="zh-CN"/>
        </w:rPr>
      </w:pPr>
    </w:p>
    <w:p>
      <w:pPr>
        <w:pStyle w:val="4"/>
        <w:rPr>
          <w:rFonts w:hint="default"/>
          <w:lang w:val="en-US" w:eastAsia="zh-CN"/>
        </w:rPr>
      </w:pPr>
    </w:p>
    <w:p>
      <w:pPr>
        <w:pStyle w:val="4"/>
        <w:rPr>
          <w:rFonts w:hint="default"/>
          <w:lang w:val="en-US" w:eastAsia="zh-CN"/>
        </w:rPr>
      </w:pPr>
    </w:p>
    <w:p>
      <w:pPr>
        <w:pStyle w:val="4"/>
        <w:rPr>
          <w:rFonts w:hint="default"/>
          <w:lang w:val="en-US" w:eastAsia="zh-CN"/>
        </w:rPr>
      </w:pPr>
    </w:p>
    <w:p>
      <w:pPr>
        <w:pStyle w:val="4"/>
        <w:rPr>
          <w:rFonts w:hint="default"/>
          <w:lang w:val="en-US" w:eastAsia="zh-CN"/>
        </w:rPr>
      </w:pPr>
    </w:p>
    <w:p>
      <w:pPr>
        <w:pStyle w:val="4"/>
        <w:rPr>
          <w:rFonts w:hint="default"/>
          <w:lang w:val="en-US" w:eastAsia="zh-CN"/>
        </w:rPr>
      </w:pPr>
    </w:p>
    <w:p>
      <w:pPr>
        <w:pStyle w:val="4"/>
        <w:rPr>
          <w:rFonts w:hint="default"/>
          <w:lang w:val="en-US" w:eastAsia="zh-CN"/>
        </w:rPr>
      </w:pPr>
    </w:p>
    <w:p>
      <w:pPr>
        <w:pStyle w:val="4"/>
        <w:rPr>
          <w:rFonts w:hint="default"/>
          <w:lang w:val="en-US" w:eastAsia="zh-CN"/>
        </w:rPr>
      </w:pPr>
    </w:p>
    <w:p>
      <w:pPr>
        <w:pStyle w:val="4"/>
        <w:rPr>
          <w:rFonts w:hint="default"/>
          <w:lang w:val="en-US" w:eastAsia="zh-CN"/>
        </w:rPr>
      </w:pPr>
    </w:p>
    <w:p>
      <w:pPr>
        <w:pStyle w:val="4"/>
        <w:rPr>
          <w:rFonts w:hint="default"/>
          <w:lang w:val="en-US" w:eastAsia="zh-CN"/>
        </w:rPr>
      </w:pPr>
    </w:p>
    <w:p>
      <w:pPr>
        <w:pStyle w:val="4"/>
        <w:rPr>
          <w:rFonts w:hint="default"/>
          <w:lang w:val="en-US" w:eastAsia="zh-CN"/>
        </w:rPr>
      </w:pPr>
    </w:p>
    <w:p>
      <w:pPr>
        <w:pStyle w:val="4"/>
        <w:rPr>
          <w:rFonts w:hint="default"/>
          <w:lang w:val="en-US" w:eastAsia="zh-CN"/>
        </w:rPr>
      </w:pPr>
    </w:p>
    <w:p>
      <w:pPr>
        <w:pStyle w:val="4"/>
        <w:rPr>
          <w:rFonts w:hint="default"/>
          <w:lang w:val="en-US" w:eastAsia="zh-CN"/>
        </w:rPr>
      </w:pPr>
    </w:p>
    <w:p>
      <w:pPr>
        <w:pStyle w:val="4"/>
        <w:rPr>
          <w:rFonts w:hint="default"/>
          <w:lang w:val="en-US" w:eastAsia="zh-CN"/>
        </w:rPr>
      </w:pPr>
    </w:p>
    <w:p>
      <w:pPr>
        <w:rPr>
          <w:rFonts w:hint="default" w:eastAsiaTheme="minorEastAsia"/>
          <w:lang w:val="en-US" w:eastAsia="zh-CN"/>
        </w:rPr>
      </w:pPr>
      <w:r>
        <w:rPr>
          <w:rFonts w:hint="eastAsia"/>
          <w:lang w:val="en-US" w:eastAsia="zh-CN"/>
        </w:rPr>
        <w:t>封底</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lang w:eastAsia="zh-CN"/>
        </w:rPr>
      </w:pPr>
      <w:r>
        <w:rPr>
          <w:rFonts w:hint="eastAsia" w:eastAsiaTheme="minorEastAsia"/>
          <w:lang w:eastAsia="zh-CN"/>
        </w:rPr>
        <w:drawing>
          <wp:inline distT="0" distB="0" distL="114300" distR="114300">
            <wp:extent cx="5264150" cy="4384040"/>
            <wp:effectExtent l="0" t="0" r="12700" b="16510"/>
            <wp:docPr id="10" name="图片 10"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0"/>
                    <pic:cNvPicPr>
                      <a:picLocks noChangeAspect="1"/>
                    </pic:cNvPicPr>
                  </pic:nvPicPr>
                  <pic:blipFill>
                    <a:blip r:embed="rId101"/>
                    <a:stretch>
                      <a:fillRect/>
                    </a:stretch>
                  </pic:blipFill>
                  <pic:spPr>
                    <a:xfrm>
                      <a:off x="0" y="0"/>
                      <a:ext cx="5264150" cy="4384040"/>
                    </a:xfrm>
                    <a:prstGeom prst="rect">
                      <a:avLst/>
                    </a:prstGeom>
                  </pic:spPr>
                </pic:pic>
              </a:graphicData>
            </a:graphic>
          </wp:inline>
        </w:drawing>
      </w:r>
    </w:p>
    <w:p>
      <w:pPr>
        <w:rPr>
          <w:rFonts w:hint="eastAsia" w:eastAsiaTheme="minorEastAsia"/>
          <w:lang w:eastAsia="zh-CN"/>
        </w:rPr>
      </w:pPr>
    </w:p>
    <w:p>
      <w:pPr>
        <w:jc w:val="center"/>
        <w:rPr>
          <w:rFonts w:hint="eastAsia" w:eastAsiaTheme="minorEastAsia"/>
          <w:lang w:eastAsia="zh-CN"/>
        </w:rPr>
      </w:pPr>
    </w:p>
    <w:p>
      <w:pPr>
        <w:pStyle w:val="4"/>
        <w:rPr>
          <w:rFonts w:hint="default"/>
          <w:lang w:val="en-US" w:eastAsia="zh-CN"/>
        </w:rPr>
      </w:pPr>
    </w:p>
    <w:p>
      <w:pPr>
        <w:spacing w:line="240" w:lineRule="auto"/>
      </w:pPr>
    </w:p>
    <w:sectPr>
      <w:footerReference r:id="rId4" w:type="default"/>
      <w:pgSz w:w="11906" w:h="16838"/>
      <w:pgMar w:top="1440" w:right="1134" w:bottom="1440" w:left="1134"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大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PingFangSC-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color w:val="000000" w:themeColor="text1"/>
        <w:highlight w:val="none"/>
        <w14:textFill>
          <w14:solidFill>
            <w14:schemeClr w14:val="tx1"/>
          </w14:solidFill>
        </w14:textFill>
      </w:rPr>
    </w:pP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1MGJlNDU0YzU5MzY0MGIwMTlhMWY3MGRjMWUxNWUifQ=="/>
  </w:docVars>
  <w:rsids>
    <w:rsidRoot w:val="41427750"/>
    <w:rsid w:val="033E1738"/>
    <w:rsid w:val="05CD15A3"/>
    <w:rsid w:val="0EDB32C2"/>
    <w:rsid w:val="11AD32B6"/>
    <w:rsid w:val="12D1335A"/>
    <w:rsid w:val="18521794"/>
    <w:rsid w:val="190E0214"/>
    <w:rsid w:val="25457FB6"/>
    <w:rsid w:val="2717588C"/>
    <w:rsid w:val="284B72B3"/>
    <w:rsid w:val="284D302B"/>
    <w:rsid w:val="30840424"/>
    <w:rsid w:val="31113FB3"/>
    <w:rsid w:val="335F00B6"/>
    <w:rsid w:val="35951773"/>
    <w:rsid w:val="39157E00"/>
    <w:rsid w:val="3A3773BF"/>
    <w:rsid w:val="3C5E1BF5"/>
    <w:rsid w:val="3C6E4D25"/>
    <w:rsid w:val="3D7808D4"/>
    <w:rsid w:val="41427750"/>
    <w:rsid w:val="43E97C54"/>
    <w:rsid w:val="462C207A"/>
    <w:rsid w:val="4E3A4308"/>
    <w:rsid w:val="62CD5E9B"/>
    <w:rsid w:val="638752BB"/>
    <w:rsid w:val="6388587F"/>
    <w:rsid w:val="654A63D4"/>
    <w:rsid w:val="67F57A19"/>
    <w:rsid w:val="6B625A72"/>
    <w:rsid w:val="6C47110C"/>
    <w:rsid w:val="6E386F5E"/>
    <w:rsid w:val="72FE6259"/>
    <w:rsid w:val="75937374"/>
    <w:rsid w:val="767B20DE"/>
    <w:rsid w:val="7B045DD3"/>
    <w:rsid w:val="7BD902E4"/>
    <w:rsid w:val="7C02295A"/>
    <w:rsid w:val="7F1B50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w:basedOn w:val="1"/>
    <w:qFormat/>
    <w:uiPriority w:val="1"/>
    <w:pPr>
      <w:spacing w:before="214"/>
      <w:ind w:left="210"/>
    </w:pPr>
    <w:rPr>
      <w:rFonts w:ascii="仿宋" w:hAnsi="仿宋" w:eastAsia="仿宋" w:cs="仿宋"/>
      <w:sz w:val="32"/>
      <w:szCs w:val="32"/>
      <w:lang w:val="zh-CN" w:eastAsia="zh-CN" w:bidi="zh-CN"/>
    </w:r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qFormat/>
    <w:uiPriority w:val="0"/>
    <w:rPr>
      <w:b/>
    </w:rPr>
  </w:style>
  <w:style w:type="character" w:styleId="10">
    <w:name w:val="FollowedHyperlink"/>
    <w:basedOn w:val="8"/>
    <w:qFormat/>
    <w:uiPriority w:val="0"/>
    <w:rPr>
      <w:color w:val="800080"/>
      <w:u w:val="single"/>
    </w:rPr>
  </w:style>
  <w:style w:type="paragraph" w:styleId="11">
    <w:name w:val="List Paragraph"/>
    <w:basedOn w:val="1"/>
    <w:qFormat/>
    <w:uiPriority w:val="1"/>
    <w:pPr>
      <w:spacing w:before="214"/>
      <w:ind w:left="210" w:firstLine="640"/>
      <w:jc w:val="both"/>
    </w:pPr>
    <w:rPr>
      <w:rFonts w:ascii="仿宋" w:hAnsi="仿宋" w:eastAsia="仿宋" w:cs="仿宋"/>
      <w:lang w:val="zh-CN" w:eastAsia="zh-CN" w:bidi="zh-CN"/>
    </w:rPr>
  </w:style>
  <w:style w:type="paragraph" w:customStyle="1" w:styleId="12">
    <w:name w:val="Table Text"/>
    <w:basedOn w:val="1"/>
    <w:semiHidden/>
    <w:qFormat/>
    <w:uiPriority w:val="0"/>
    <w:rPr>
      <w:rFonts w:ascii="宋体" w:hAnsi="宋体" w:eastAsia="宋体" w:cs="宋体"/>
      <w:sz w:val="24"/>
      <w:szCs w:val="24"/>
      <w:lang w:val="en-US" w:eastAsia="en-US" w:bidi="ar-SA"/>
    </w:rPr>
  </w:style>
  <w:style w:type="table" w:customStyle="1" w:styleId="1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jpeg"/><Relationship Id="rId94" Type="http://schemas.openxmlformats.org/officeDocument/2006/relationships/image" Target="media/image89.jpeg"/><Relationship Id="rId93" Type="http://schemas.openxmlformats.org/officeDocument/2006/relationships/image" Target="media/image88.jpeg"/><Relationship Id="rId92" Type="http://schemas.openxmlformats.org/officeDocument/2006/relationships/image" Target="media/image87.png"/><Relationship Id="rId91" Type="http://schemas.openxmlformats.org/officeDocument/2006/relationships/image" Target="media/image86.jpeg"/><Relationship Id="rId90" Type="http://schemas.openxmlformats.org/officeDocument/2006/relationships/image" Target="media/image85.jpeg"/><Relationship Id="rId9" Type="http://schemas.openxmlformats.org/officeDocument/2006/relationships/image" Target="media/image4.jpeg"/><Relationship Id="rId89" Type="http://schemas.openxmlformats.org/officeDocument/2006/relationships/image" Target="media/image84.jpeg"/><Relationship Id="rId88" Type="http://schemas.openxmlformats.org/officeDocument/2006/relationships/image" Target="media/image83.jpeg"/><Relationship Id="rId87" Type="http://schemas.openxmlformats.org/officeDocument/2006/relationships/image" Target="media/image82.jpeg"/><Relationship Id="rId86" Type="http://schemas.openxmlformats.org/officeDocument/2006/relationships/image" Target="media/image81.jpeg"/><Relationship Id="rId85" Type="http://schemas.openxmlformats.org/officeDocument/2006/relationships/image" Target="media/image80.jpeg"/><Relationship Id="rId84" Type="http://schemas.openxmlformats.org/officeDocument/2006/relationships/image" Target="media/image79.jpeg"/><Relationship Id="rId83" Type="http://schemas.openxmlformats.org/officeDocument/2006/relationships/image" Target="media/image78.jpeg"/><Relationship Id="rId82" Type="http://schemas.openxmlformats.org/officeDocument/2006/relationships/image" Target="media/image77.jpeg"/><Relationship Id="rId81" Type="http://schemas.openxmlformats.org/officeDocument/2006/relationships/image" Target="media/image76.jpeg"/><Relationship Id="rId80" Type="http://schemas.openxmlformats.org/officeDocument/2006/relationships/image" Target="media/image75.png"/><Relationship Id="rId8" Type="http://schemas.openxmlformats.org/officeDocument/2006/relationships/image" Target="media/image3.jpeg"/><Relationship Id="rId79" Type="http://schemas.openxmlformats.org/officeDocument/2006/relationships/image" Target="media/image74.jpeg"/><Relationship Id="rId78" Type="http://schemas.openxmlformats.org/officeDocument/2006/relationships/image" Target="media/image73.jpeg"/><Relationship Id="rId77" Type="http://schemas.openxmlformats.org/officeDocument/2006/relationships/image" Target="media/image72.jpeg"/><Relationship Id="rId76" Type="http://schemas.openxmlformats.org/officeDocument/2006/relationships/image" Target="media/image71.jpeg"/><Relationship Id="rId75" Type="http://schemas.openxmlformats.org/officeDocument/2006/relationships/image" Target="media/image70.jpeg"/><Relationship Id="rId74" Type="http://schemas.openxmlformats.org/officeDocument/2006/relationships/image" Target="media/image69.jpe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2.jpe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webp"/><Relationship Id="rId64" Type="http://schemas.openxmlformats.org/officeDocument/2006/relationships/image" Target="media/image59.webp"/><Relationship Id="rId63" Type="http://schemas.openxmlformats.org/officeDocument/2006/relationships/image" Target="media/image58.webp"/><Relationship Id="rId62" Type="http://schemas.openxmlformats.org/officeDocument/2006/relationships/image" Target="media/image57.webp"/><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2.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3" Type="http://schemas.openxmlformats.org/officeDocument/2006/relationships/fontTable" Target="fontTable.xml"/><Relationship Id="rId102" Type="http://schemas.openxmlformats.org/officeDocument/2006/relationships/customXml" Target="../customXml/item1.xml"/><Relationship Id="rId101" Type="http://schemas.openxmlformats.org/officeDocument/2006/relationships/image" Target="media/image96.jpeg"/><Relationship Id="rId100" Type="http://schemas.openxmlformats.org/officeDocument/2006/relationships/image" Target="media/image95.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46236</Words>
  <Characters>48414</Characters>
  <Lines>0</Lines>
  <Paragraphs>0</Paragraphs>
  <TotalTime>10</TotalTime>
  <ScaleCrop>false</ScaleCrop>
  <LinksUpToDate>false</LinksUpToDate>
  <CharactersWithSpaces>48574</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2024-12-02T09:00:00Z</dcterms:created>
  <dc:creator>游龙飞凤</dc:creator>
  <cp:lastModifiedBy>游龙飞凤</cp:lastModifiedBy>
  <cp:lastPrinted>2024-12-16T15:05:00Z</cp:lastPrinted>
  <dcterms:modified xsi:type="dcterms:W3CDTF">2025-01-04T01:36:32Z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E43572E3EA0941468D32BC6BDC280D45_11</vt:lpwstr>
  </property>
</Properties>
</file>